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BB08" w14:textId="77777777" w:rsidR="00320024" w:rsidRPr="00672ABD" w:rsidRDefault="00320024" w:rsidP="00E74B50">
      <w:pPr>
        <w:jc w:val="right"/>
        <w:rPr>
          <w:rFonts w:ascii="Arial Narrow" w:hAnsi="Arial Narrow"/>
          <w:color w:val="000000" w:themeColor="text1"/>
          <w:sz w:val="2"/>
          <w:szCs w:val="2"/>
        </w:rPr>
      </w:pPr>
    </w:p>
    <w:p w14:paraId="13005F5E" w14:textId="20B45AF3" w:rsidR="00681C55" w:rsidRPr="00106F5F" w:rsidRDefault="003B4976" w:rsidP="00562BF8">
      <w:pPr>
        <w:jc w:val="right"/>
        <w:rPr>
          <w:rFonts w:ascii="Arial" w:hAnsi="Arial" w:cs="Arial"/>
        </w:rPr>
      </w:pPr>
      <w:r w:rsidRPr="00106F5F">
        <w:rPr>
          <w:rFonts w:ascii="Arial" w:hAnsi="Arial" w:cs="Arial"/>
          <w:color w:val="000000" w:themeColor="text1"/>
        </w:rPr>
        <w:t>Paris, le</w:t>
      </w:r>
      <w:r w:rsidR="002C284A" w:rsidRPr="00106F5F">
        <w:rPr>
          <w:rFonts w:ascii="Arial" w:hAnsi="Arial" w:cs="Arial"/>
          <w:color w:val="000000" w:themeColor="text1"/>
        </w:rPr>
        <w:t xml:space="preserve"> </w:t>
      </w:r>
      <w:r w:rsidR="000365F0">
        <w:rPr>
          <w:rFonts w:ascii="Arial" w:hAnsi="Arial" w:cs="Arial"/>
          <w:color w:val="000000" w:themeColor="text1"/>
        </w:rPr>
        <w:t>1</w:t>
      </w:r>
      <w:r w:rsidR="000365F0" w:rsidRPr="000365F0">
        <w:rPr>
          <w:rFonts w:ascii="Arial" w:hAnsi="Arial" w:cs="Arial"/>
          <w:color w:val="000000" w:themeColor="text1"/>
          <w:vertAlign w:val="superscript"/>
        </w:rPr>
        <w:t>er</w:t>
      </w:r>
      <w:r w:rsidR="000365F0">
        <w:rPr>
          <w:rFonts w:ascii="Arial" w:hAnsi="Arial" w:cs="Arial"/>
          <w:color w:val="000000" w:themeColor="text1"/>
        </w:rPr>
        <w:t xml:space="preserve"> février</w:t>
      </w:r>
      <w:r w:rsidR="00B6525F">
        <w:rPr>
          <w:rFonts w:ascii="Arial" w:hAnsi="Arial" w:cs="Arial"/>
          <w:color w:val="000000" w:themeColor="text1"/>
        </w:rPr>
        <w:t xml:space="preserve"> </w:t>
      </w:r>
      <w:r w:rsidR="00E74B50" w:rsidRPr="00106F5F">
        <w:rPr>
          <w:rFonts w:ascii="Arial" w:hAnsi="Arial" w:cs="Arial"/>
          <w:color w:val="000000" w:themeColor="text1"/>
        </w:rPr>
        <w:t>202</w:t>
      </w:r>
      <w:r w:rsidR="00B6525F">
        <w:rPr>
          <w:rFonts w:ascii="Arial" w:hAnsi="Arial" w:cs="Arial"/>
          <w:color w:val="000000" w:themeColor="text1"/>
        </w:rPr>
        <w:t>3</w:t>
      </w:r>
    </w:p>
    <w:p w14:paraId="3C07F525" w14:textId="77777777" w:rsidR="00A67326" w:rsidRPr="00977794" w:rsidRDefault="00A67326" w:rsidP="00681C55">
      <w:pPr>
        <w:spacing w:after="0" w:line="240" w:lineRule="auto"/>
        <w:jc w:val="both"/>
        <w:rPr>
          <w:rFonts w:ascii="Arial" w:eastAsia="Times New Roman" w:hAnsi="Arial" w:cs="Arial"/>
          <w:sz w:val="4"/>
          <w:szCs w:val="2"/>
          <w:lang w:eastAsia="fr-FR"/>
        </w:rPr>
      </w:pPr>
    </w:p>
    <w:p w14:paraId="0DD3B613" w14:textId="30283828" w:rsidR="00012D4B" w:rsidRDefault="00012D4B" w:rsidP="00012D4B">
      <w:pPr>
        <w:spacing w:after="0" w:line="240" w:lineRule="auto"/>
        <w:jc w:val="both"/>
        <w:rPr>
          <w:rFonts w:ascii="Arial" w:eastAsia="Times New Roman" w:hAnsi="Arial" w:cs="Arial"/>
          <w:sz w:val="4"/>
          <w:szCs w:val="4"/>
          <w:lang w:eastAsia="fr-FR"/>
        </w:rPr>
      </w:pPr>
    </w:p>
    <w:p w14:paraId="11FF2DFA" w14:textId="05938253" w:rsidR="00746656" w:rsidRDefault="00746656" w:rsidP="00012D4B">
      <w:pPr>
        <w:spacing w:after="0" w:line="240" w:lineRule="auto"/>
        <w:jc w:val="both"/>
        <w:rPr>
          <w:rFonts w:ascii="Arial" w:eastAsia="Times New Roman" w:hAnsi="Arial" w:cs="Arial"/>
          <w:sz w:val="4"/>
          <w:szCs w:val="4"/>
          <w:lang w:eastAsia="fr-FR"/>
        </w:rPr>
      </w:pPr>
    </w:p>
    <w:p w14:paraId="06FB6DF7" w14:textId="77777777" w:rsidR="00746656" w:rsidRPr="00AC5245" w:rsidRDefault="00746656" w:rsidP="00012D4B">
      <w:pPr>
        <w:spacing w:after="0" w:line="240" w:lineRule="auto"/>
        <w:jc w:val="both"/>
        <w:rPr>
          <w:rFonts w:ascii="Arial" w:eastAsia="Times New Roman" w:hAnsi="Arial" w:cs="Arial"/>
          <w:sz w:val="2"/>
          <w:szCs w:val="2"/>
          <w:lang w:eastAsia="fr-FR"/>
        </w:rPr>
      </w:pPr>
    </w:p>
    <w:p w14:paraId="7627A199" w14:textId="77777777" w:rsidR="00E43EB6" w:rsidRPr="00E43EB6" w:rsidRDefault="00E43EB6" w:rsidP="00B83C1A">
      <w:pPr>
        <w:pStyle w:val="Corps"/>
        <w:ind w:left="-567" w:right="-567"/>
        <w:jc w:val="center"/>
        <w:rPr>
          <w:rFonts w:ascii="Arial" w:eastAsia="MS Mincho" w:hAnsi="Arial" w:cs="Arial"/>
          <w:b/>
          <w:bCs/>
          <w:sz w:val="14"/>
          <w:szCs w:val="14"/>
        </w:rPr>
      </w:pPr>
    </w:p>
    <w:p w14:paraId="6699C14E" w14:textId="09601390" w:rsidR="00F733AB" w:rsidRPr="00656CC8" w:rsidRDefault="003C6321" w:rsidP="00106F5F">
      <w:pPr>
        <w:pStyle w:val="Corps"/>
        <w:jc w:val="center"/>
        <w:rPr>
          <w:rFonts w:ascii="Arial" w:eastAsia="MS Mincho" w:hAnsi="Arial" w:cs="Arial"/>
          <w:b/>
          <w:bCs/>
          <w:sz w:val="32"/>
          <w:szCs w:val="32"/>
        </w:rPr>
      </w:pPr>
      <w:r w:rsidRPr="00656CC8">
        <w:rPr>
          <w:rFonts w:ascii="Arial" w:eastAsia="MS Mincho" w:hAnsi="Arial" w:cs="Arial"/>
          <w:b/>
          <w:bCs/>
          <w:sz w:val="32"/>
          <w:szCs w:val="32"/>
        </w:rPr>
        <w:t>Le</w:t>
      </w:r>
      <w:r w:rsidR="00873A12" w:rsidRPr="00656CC8">
        <w:rPr>
          <w:rFonts w:ascii="Arial" w:eastAsia="MS Mincho" w:hAnsi="Arial" w:cs="Arial"/>
          <w:b/>
          <w:bCs/>
          <w:sz w:val="32"/>
          <w:szCs w:val="32"/>
        </w:rPr>
        <w:t xml:space="preserve">s fédérations syndicales </w:t>
      </w:r>
      <w:r w:rsidR="00175858" w:rsidRPr="00656CC8">
        <w:rPr>
          <w:rFonts w:ascii="Arial" w:eastAsia="MS Mincho" w:hAnsi="Arial" w:cs="Arial"/>
          <w:b/>
          <w:bCs/>
          <w:sz w:val="32"/>
          <w:szCs w:val="32"/>
        </w:rPr>
        <w:t xml:space="preserve">représentatives </w:t>
      </w:r>
      <w:r w:rsidR="00873A12" w:rsidRPr="00656CC8">
        <w:rPr>
          <w:rFonts w:ascii="Arial" w:eastAsia="MS Mincho" w:hAnsi="Arial" w:cs="Arial"/>
          <w:b/>
          <w:bCs/>
          <w:sz w:val="32"/>
          <w:szCs w:val="32"/>
        </w:rPr>
        <w:t xml:space="preserve">de l’énergie </w:t>
      </w:r>
      <w:r w:rsidR="00FA0533" w:rsidRPr="00656CC8">
        <w:rPr>
          <w:rFonts w:ascii="Arial" w:eastAsia="MS Mincho" w:hAnsi="Arial" w:cs="Arial"/>
          <w:b/>
          <w:bCs/>
          <w:sz w:val="32"/>
          <w:szCs w:val="32"/>
        </w:rPr>
        <w:t xml:space="preserve">dénoncent le double discours de la CRE et du Gouvernement face à la crise </w:t>
      </w:r>
      <w:r w:rsidR="00E32A44">
        <w:rPr>
          <w:rFonts w:ascii="Arial" w:eastAsia="MS Mincho" w:hAnsi="Arial" w:cs="Arial"/>
          <w:b/>
          <w:bCs/>
          <w:sz w:val="32"/>
          <w:szCs w:val="32"/>
        </w:rPr>
        <w:t>de l’énergie</w:t>
      </w:r>
    </w:p>
    <w:p w14:paraId="52DFF310" w14:textId="77B27A94" w:rsidR="00E93AE7" w:rsidRPr="00147520" w:rsidRDefault="00E93AE7" w:rsidP="0082138B">
      <w:pPr>
        <w:pStyle w:val="Default"/>
        <w:jc w:val="center"/>
        <w:rPr>
          <w:rFonts w:eastAsia="Times New Roman"/>
          <w:b/>
          <w:bCs/>
          <w:color w:val="auto"/>
          <w:sz w:val="22"/>
          <w:szCs w:val="22"/>
        </w:rPr>
      </w:pPr>
    </w:p>
    <w:p w14:paraId="6451CC29" w14:textId="77777777" w:rsidR="003C6321" w:rsidRPr="00147520" w:rsidRDefault="003C6321" w:rsidP="003C6321">
      <w:pPr>
        <w:pStyle w:val="Corps"/>
        <w:rPr>
          <w:rFonts w:hint="eastAsia"/>
          <w:color w:val="auto"/>
          <w:sz w:val="10"/>
          <w:szCs w:val="10"/>
        </w:rPr>
      </w:pPr>
    </w:p>
    <w:p w14:paraId="61338427" w14:textId="5A66B7C3" w:rsidR="00B6525F" w:rsidRPr="00AC5245" w:rsidRDefault="00B6525F" w:rsidP="007635CB">
      <w:pPr>
        <w:pStyle w:val="Corps"/>
        <w:jc w:val="both"/>
        <w:rPr>
          <w:rFonts w:ascii="Arial" w:eastAsia="Times New Roman" w:hAnsi="Arial" w:cs="Arial"/>
          <w:color w:val="auto"/>
          <w:sz w:val="2"/>
          <w:szCs w:val="2"/>
          <w:u w:color="000000"/>
          <w14:textOutline w14:w="12700" w14:cap="flat" w14:cmpd="sng" w14:algn="ctr">
            <w14:noFill/>
            <w14:prstDash w14:val="solid"/>
            <w14:miter w14:lim="400000"/>
          </w14:textOutline>
        </w:rPr>
      </w:pPr>
    </w:p>
    <w:p w14:paraId="187FF929" w14:textId="6EFFDE43" w:rsidR="00FA0533" w:rsidRPr="00AD16B2" w:rsidRDefault="00FA0533" w:rsidP="00673B7B">
      <w:pPr>
        <w:pStyle w:val="Corps"/>
        <w:jc w:val="both"/>
        <w:rPr>
          <w:rFonts w:ascii="Arial" w:hAnsi="Arial" w:cs="Arial"/>
          <w:sz w:val="21"/>
          <w:szCs w:val="21"/>
        </w:rPr>
      </w:pPr>
      <w:r w:rsidRPr="00AD16B2">
        <w:rPr>
          <w:rFonts w:ascii="Arial" w:hAnsi="Arial" w:cs="Arial"/>
          <w:sz w:val="21"/>
          <w:szCs w:val="21"/>
        </w:rPr>
        <w:t>Alors qu’elle se mobilise contre la profonde régression sociale que constitue la réforme des retraites voulue par le Gouvernement et menée au pas de charge au mépris d</w:t>
      </w:r>
      <w:r w:rsidR="00440A76">
        <w:rPr>
          <w:rFonts w:ascii="Arial" w:hAnsi="Arial" w:cs="Arial"/>
          <w:sz w:val="21"/>
          <w:szCs w:val="21"/>
        </w:rPr>
        <w:t>e la démocratie sociale</w:t>
      </w:r>
      <w:r w:rsidR="00B6525F" w:rsidRPr="00AD16B2">
        <w:rPr>
          <w:rFonts w:ascii="Arial" w:hAnsi="Arial" w:cs="Arial"/>
          <w:sz w:val="21"/>
          <w:szCs w:val="21"/>
        </w:rPr>
        <w:t xml:space="preserve">, </w:t>
      </w:r>
      <w:r w:rsidR="00873A12" w:rsidRPr="00AD16B2">
        <w:rPr>
          <w:rFonts w:ascii="Arial" w:hAnsi="Arial" w:cs="Arial"/>
          <w:sz w:val="21"/>
          <w:szCs w:val="21"/>
        </w:rPr>
        <w:t>l</w:t>
      </w:r>
      <w:r w:rsidR="0028623B" w:rsidRPr="00AD16B2">
        <w:rPr>
          <w:rFonts w:ascii="Arial" w:hAnsi="Arial" w:cs="Arial"/>
          <w:sz w:val="21"/>
          <w:szCs w:val="21"/>
        </w:rPr>
        <w:t>’</w:t>
      </w:r>
      <w:r w:rsidR="00814552" w:rsidRPr="00AD16B2">
        <w:rPr>
          <w:rFonts w:ascii="Arial" w:hAnsi="Arial" w:cs="Arial"/>
          <w:sz w:val="21"/>
          <w:szCs w:val="21"/>
        </w:rPr>
        <w:t>I</w:t>
      </w:r>
      <w:r w:rsidR="0028623B" w:rsidRPr="00AD16B2">
        <w:rPr>
          <w:rFonts w:ascii="Arial" w:hAnsi="Arial" w:cs="Arial"/>
          <w:sz w:val="21"/>
          <w:szCs w:val="21"/>
        </w:rPr>
        <w:t>nterfédérale composée d</w:t>
      </w:r>
      <w:r w:rsidR="00873A12" w:rsidRPr="00AD16B2">
        <w:rPr>
          <w:rFonts w:ascii="Arial" w:hAnsi="Arial" w:cs="Arial"/>
          <w:sz w:val="21"/>
          <w:szCs w:val="21"/>
        </w:rPr>
        <w:t xml:space="preserve">es fédérations syndicales représentatives (FNME-CGT, CFE-CGC Énergies, FCE-CFDT et FO Énergie et Mines) </w:t>
      </w:r>
      <w:r w:rsidR="00933972" w:rsidRPr="00AD16B2">
        <w:rPr>
          <w:rFonts w:ascii="Arial" w:hAnsi="Arial" w:cs="Arial"/>
          <w:sz w:val="21"/>
          <w:szCs w:val="21"/>
        </w:rPr>
        <w:t xml:space="preserve">est </w:t>
      </w:r>
      <w:r w:rsidR="003D0AE3" w:rsidRPr="00AD16B2">
        <w:rPr>
          <w:rFonts w:ascii="Arial" w:hAnsi="Arial" w:cs="Arial"/>
          <w:sz w:val="21"/>
          <w:szCs w:val="21"/>
        </w:rPr>
        <w:t xml:space="preserve">plus que jamais </w:t>
      </w:r>
      <w:r w:rsidRPr="00AD16B2">
        <w:rPr>
          <w:rFonts w:ascii="Arial" w:hAnsi="Arial" w:cs="Arial"/>
          <w:sz w:val="21"/>
          <w:szCs w:val="21"/>
        </w:rPr>
        <w:t>mobilisée pour défendre une juste régulation des prix de l’énergie et les missions de service public du secteur énergétique.</w:t>
      </w:r>
    </w:p>
    <w:p w14:paraId="7243BE5D" w14:textId="000C6272" w:rsidR="00FA0533" w:rsidRPr="00AD16B2" w:rsidRDefault="00FA0533" w:rsidP="00673B7B">
      <w:pPr>
        <w:pStyle w:val="Corps"/>
        <w:jc w:val="both"/>
        <w:rPr>
          <w:rFonts w:ascii="Arial" w:hAnsi="Arial" w:cs="Arial"/>
          <w:sz w:val="21"/>
          <w:szCs w:val="21"/>
        </w:rPr>
      </w:pPr>
    </w:p>
    <w:p w14:paraId="206DE380" w14:textId="75C1E82F" w:rsidR="00673B7B" w:rsidRPr="00AD16B2" w:rsidRDefault="00FA0533" w:rsidP="00673B7B">
      <w:pPr>
        <w:jc w:val="both"/>
        <w:rPr>
          <w:rFonts w:ascii="Arial" w:hAnsi="Arial" w:cs="Arial"/>
          <w:sz w:val="21"/>
          <w:szCs w:val="21"/>
        </w:rPr>
      </w:pPr>
      <w:r w:rsidRPr="00AD16B2">
        <w:rPr>
          <w:rFonts w:ascii="Arial" w:hAnsi="Arial" w:cs="Arial"/>
          <w:sz w:val="21"/>
          <w:szCs w:val="21"/>
        </w:rPr>
        <w:t>Fidèle au combat qu’elle mène depuis janvier 2022 aux côtés des associations de consommateurs, l’Interfédérale dénonce le double discours</w:t>
      </w:r>
      <w:r w:rsidR="00776A4A" w:rsidRPr="00AD16B2">
        <w:rPr>
          <w:rFonts w:ascii="Arial" w:hAnsi="Arial" w:cs="Arial"/>
          <w:sz w:val="21"/>
          <w:szCs w:val="21"/>
        </w:rPr>
        <w:t xml:space="preserve"> actuel</w:t>
      </w:r>
      <w:r w:rsidRPr="00AD16B2">
        <w:rPr>
          <w:rFonts w:ascii="Arial" w:hAnsi="Arial" w:cs="Arial"/>
          <w:sz w:val="21"/>
          <w:szCs w:val="21"/>
        </w:rPr>
        <w:t xml:space="preserve"> de la Commission de Régulation de l’Énergie </w:t>
      </w:r>
      <w:r w:rsidR="00FB61A2" w:rsidRPr="00AD16B2">
        <w:rPr>
          <w:rFonts w:ascii="Arial" w:hAnsi="Arial" w:cs="Arial"/>
          <w:sz w:val="21"/>
          <w:szCs w:val="21"/>
        </w:rPr>
        <w:t xml:space="preserve">(CRE) </w:t>
      </w:r>
      <w:r w:rsidRPr="00AD16B2">
        <w:rPr>
          <w:rFonts w:ascii="Arial" w:hAnsi="Arial" w:cs="Arial"/>
          <w:sz w:val="21"/>
          <w:szCs w:val="21"/>
        </w:rPr>
        <w:t>et du Gouvernement</w:t>
      </w:r>
      <w:r w:rsidR="00673B7B" w:rsidRPr="00AD16B2">
        <w:rPr>
          <w:rFonts w:ascii="Arial" w:hAnsi="Arial" w:cs="Arial"/>
          <w:sz w:val="21"/>
          <w:szCs w:val="21"/>
        </w:rPr>
        <w:t xml:space="preserve"> qui, face à la crise des prix, font semblant</w:t>
      </w:r>
      <w:r w:rsidR="00776A4A" w:rsidRPr="00AD16B2">
        <w:rPr>
          <w:rFonts w:ascii="Arial" w:hAnsi="Arial" w:cs="Arial"/>
          <w:sz w:val="21"/>
          <w:szCs w:val="21"/>
        </w:rPr>
        <w:t xml:space="preserve"> de défendre les Français et l’économie du pays</w:t>
      </w:r>
      <w:r w:rsidR="00673B7B" w:rsidRPr="00AD16B2">
        <w:rPr>
          <w:rFonts w:ascii="Arial" w:hAnsi="Arial" w:cs="Arial"/>
          <w:sz w:val="21"/>
          <w:szCs w:val="21"/>
        </w:rPr>
        <w:t xml:space="preserve"> en ne remettant</w:t>
      </w:r>
      <w:r w:rsidR="00E32A44" w:rsidRPr="00AD16B2">
        <w:rPr>
          <w:rFonts w:ascii="Arial" w:hAnsi="Arial" w:cs="Arial"/>
          <w:sz w:val="21"/>
          <w:szCs w:val="21"/>
        </w:rPr>
        <w:t xml:space="preserve"> nullement </w:t>
      </w:r>
      <w:r w:rsidR="00673B7B" w:rsidRPr="00AD16B2">
        <w:rPr>
          <w:rFonts w:ascii="Arial" w:hAnsi="Arial" w:cs="Arial"/>
          <w:sz w:val="21"/>
          <w:szCs w:val="21"/>
        </w:rPr>
        <w:t>en cause la primauté du sacro-saint marché, pourtant à l’origine de la crise</w:t>
      </w:r>
      <w:r w:rsidR="009A1DB4" w:rsidRPr="00AD16B2">
        <w:rPr>
          <w:rFonts w:ascii="Arial" w:hAnsi="Arial" w:cs="Arial"/>
          <w:sz w:val="21"/>
          <w:szCs w:val="21"/>
        </w:rPr>
        <w:t xml:space="preserve"> et profond facteur de régression sociale en exposant les consommateurs à la volatilité et à l’explosion des prix </w:t>
      </w:r>
      <w:r w:rsidR="00E32A44" w:rsidRPr="00AD16B2">
        <w:rPr>
          <w:rFonts w:ascii="Arial" w:hAnsi="Arial" w:cs="Arial"/>
          <w:sz w:val="21"/>
          <w:szCs w:val="21"/>
        </w:rPr>
        <w:t>de l’énergie</w:t>
      </w:r>
      <w:r w:rsidRPr="00AD16B2">
        <w:rPr>
          <w:rFonts w:ascii="Arial" w:hAnsi="Arial" w:cs="Arial"/>
          <w:sz w:val="21"/>
          <w:szCs w:val="21"/>
        </w:rPr>
        <w:t xml:space="preserve">. </w:t>
      </w:r>
    </w:p>
    <w:p w14:paraId="04096F2E" w14:textId="30446B4E" w:rsidR="00D76CE1" w:rsidRPr="00AD16B2" w:rsidRDefault="00673B7B" w:rsidP="00673B7B">
      <w:pPr>
        <w:jc w:val="both"/>
        <w:rPr>
          <w:rFonts w:ascii="Arial" w:hAnsi="Arial" w:cs="Arial"/>
          <w:sz w:val="21"/>
          <w:szCs w:val="21"/>
        </w:rPr>
      </w:pPr>
      <w:r w:rsidRPr="00AD16B2">
        <w:rPr>
          <w:rFonts w:ascii="Arial" w:hAnsi="Arial" w:cs="Arial"/>
          <w:sz w:val="21"/>
          <w:szCs w:val="21"/>
        </w:rPr>
        <w:t>La</w:t>
      </w:r>
      <w:r w:rsidR="00FA0533" w:rsidRPr="00AD16B2">
        <w:rPr>
          <w:rFonts w:ascii="Arial" w:hAnsi="Arial" w:cs="Arial"/>
          <w:sz w:val="21"/>
          <w:szCs w:val="21"/>
        </w:rPr>
        <w:t xml:space="preserve"> crise des prix de l’é</w:t>
      </w:r>
      <w:r w:rsidR="00E32A44" w:rsidRPr="00AD16B2">
        <w:rPr>
          <w:rFonts w:ascii="Arial" w:hAnsi="Arial" w:cs="Arial"/>
          <w:sz w:val="21"/>
          <w:szCs w:val="21"/>
        </w:rPr>
        <w:t>nergie</w:t>
      </w:r>
      <w:r w:rsidR="009A1DB4" w:rsidRPr="00AD16B2">
        <w:rPr>
          <w:rFonts w:ascii="Arial" w:hAnsi="Arial" w:cs="Arial"/>
          <w:sz w:val="21"/>
          <w:szCs w:val="21"/>
        </w:rPr>
        <w:t>, du fait de leur flambée et de leur volatilité,</w:t>
      </w:r>
      <w:r w:rsidR="00FA0533" w:rsidRPr="00AD16B2">
        <w:rPr>
          <w:rFonts w:ascii="Arial" w:hAnsi="Arial" w:cs="Arial"/>
          <w:sz w:val="21"/>
          <w:szCs w:val="21"/>
        </w:rPr>
        <w:t xml:space="preserve"> frappe </w:t>
      </w:r>
      <w:r w:rsidRPr="00AD16B2">
        <w:rPr>
          <w:rFonts w:ascii="Arial" w:hAnsi="Arial" w:cs="Arial"/>
          <w:sz w:val="21"/>
          <w:szCs w:val="21"/>
        </w:rPr>
        <w:t xml:space="preserve">en effet </w:t>
      </w:r>
      <w:r w:rsidR="00FA0533" w:rsidRPr="00AD16B2">
        <w:rPr>
          <w:rFonts w:ascii="Arial" w:hAnsi="Arial" w:cs="Arial"/>
          <w:sz w:val="21"/>
          <w:szCs w:val="21"/>
        </w:rPr>
        <w:t>de plein fouet tous les consommateurs qui ont été privés de la protection des tarifs réglementés au nom des règles européennes de la concurrence</w:t>
      </w:r>
      <w:r w:rsidR="00060626" w:rsidRPr="00AD16B2">
        <w:rPr>
          <w:rFonts w:ascii="Arial" w:hAnsi="Arial" w:cs="Arial"/>
          <w:sz w:val="21"/>
          <w:szCs w:val="21"/>
        </w:rPr>
        <w:t>,</w:t>
      </w:r>
      <w:r w:rsidR="00FA0533" w:rsidRPr="00AD16B2">
        <w:rPr>
          <w:rFonts w:ascii="Arial" w:hAnsi="Arial" w:cs="Arial"/>
          <w:sz w:val="21"/>
          <w:szCs w:val="21"/>
        </w:rPr>
        <w:t xml:space="preserve"> que les gouvernements successifs ont acceptées aveuglément depuis près de 30 ans</w:t>
      </w:r>
      <w:r w:rsidR="00DF436F" w:rsidRPr="00AD16B2">
        <w:rPr>
          <w:rFonts w:ascii="Arial" w:hAnsi="Arial" w:cs="Arial"/>
          <w:sz w:val="21"/>
          <w:szCs w:val="21"/>
        </w:rPr>
        <w:t>, sans jamais en mesurer les conséquences</w:t>
      </w:r>
      <w:r w:rsidRPr="00AD16B2">
        <w:rPr>
          <w:rFonts w:ascii="Arial" w:hAnsi="Arial" w:cs="Arial"/>
          <w:sz w:val="21"/>
          <w:szCs w:val="21"/>
        </w:rPr>
        <w:t xml:space="preserve">. </w:t>
      </w:r>
    </w:p>
    <w:p w14:paraId="1E1C8A37" w14:textId="284115A1" w:rsidR="00673B7B" w:rsidRPr="00AD16B2" w:rsidRDefault="00673B7B" w:rsidP="00673B7B">
      <w:pPr>
        <w:jc w:val="both"/>
        <w:rPr>
          <w:rFonts w:ascii="Arial" w:hAnsi="Arial" w:cs="Arial"/>
          <w:sz w:val="21"/>
          <w:szCs w:val="21"/>
        </w:rPr>
      </w:pPr>
      <w:r w:rsidRPr="00AD16B2">
        <w:rPr>
          <w:rFonts w:ascii="Arial" w:hAnsi="Arial" w:cs="Arial"/>
          <w:sz w:val="21"/>
          <w:szCs w:val="21"/>
        </w:rPr>
        <w:t xml:space="preserve">Si </w:t>
      </w:r>
      <w:r w:rsidR="00FA0533" w:rsidRPr="00AD16B2">
        <w:rPr>
          <w:rFonts w:ascii="Arial" w:hAnsi="Arial" w:cs="Arial"/>
          <w:sz w:val="21"/>
          <w:szCs w:val="21"/>
        </w:rPr>
        <w:t xml:space="preserve">le Gouvernement </w:t>
      </w:r>
      <w:r w:rsidRPr="00AD16B2">
        <w:rPr>
          <w:rFonts w:ascii="Arial" w:hAnsi="Arial" w:cs="Arial"/>
          <w:sz w:val="21"/>
          <w:szCs w:val="21"/>
        </w:rPr>
        <w:t xml:space="preserve">a </w:t>
      </w:r>
      <w:r w:rsidR="00D76CE1" w:rsidRPr="00AD16B2">
        <w:rPr>
          <w:rFonts w:ascii="Arial" w:hAnsi="Arial" w:cs="Arial"/>
          <w:sz w:val="21"/>
          <w:szCs w:val="21"/>
        </w:rPr>
        <w:t xml:space="preserve">récemment </w:t>
      </w:r>
      <w:r w:rsidRPr="00AD16B2">
        <w:rPr>
          <w:rFonts w:ascii="Arial" w:hAnsi="Arial" w:cs="Arial"/>
          <w:sz w:val="21"/>
          <w:szCs w:val="21"/>
        </w:rPr>
        <w:t>mis</w:t>
      </w:r>
      <w:r w:rsidR="00FA0533" w:rsidRPr="00AD16B2">
        <w:rPr>
          <w:rFonts w:ascii="Arial" w:hAnsi="Arial" w:cs="Arial"/>
          <w:sz w:val="21"/>
          <w:szCs w:val="21"/>
        </w:rPr>
        <w:t xml:space="preserve"> la pression sur les fournisseurs d’électricité pour qu’ils respectent un plafond de 280 € par MWh dans leurs offres commerciales</w:t>
      </w:r>
      <w:r w:rsidRPr="00AD16B2">
        <w:rPr>
          <w:rFonts w:ascii="Arial" w:hAnsi="Arial" w:cs="Arial"/>
          <w:sz w:val="21"/>
          <w:szCs w:val="21"/>
        </w:rPr>
        <w:t>,</w:t>
      </w:r>
      <w:r w:rsidR="00FA0533" w:rsidRPr="00AD16B2">
        <w:rPr>
          <w:rFonts w:ascii="Arial" w:hAnsi="Arial" w:cs="Arial"/>
          <w:sz w:val="21"/>
          <w:szCs w:val="21"/>
        </w:rPr>
        <w:t xml:space="preserve"> </w:t>
      </w:r>
      <w:r w:rsidRPr="00AD16B2">
        <w:rPr>
          <w:rFonts w:ascii="Arial" w:hAnsi="Arial" w:cs="Arial"/>
          <w:sz w:val="21"/>
          <w:szCs w:val="21"/>
        </w:rPr>
        <w:t>l’Interfédérale</w:t>
      </w:r>
      <w:r w:rsidR="00FA0533" w:rsidRPr="00AD16B2">
        <w:rPr>
          <w:rFonts w:ascii="Arial" w:hAnsi="Arial" w:cs="Arial"/>
          <w:sz w:val="21"/>
          <w:szCs w:val="21"/>
        </w:rPr>
        <w:t xml:space="preserve"> n’</w:t>
      </w:r>
      <w:r w:rsidRPr="00AD16B2">
        <w:rPr>
          <w:rFonts w:ascii="Arial" w:hAnsi="Arial" w:cs="Arial"/>
          <w:sz w:val="21"/>
          <w:szCs w:val="21"/>
        </w:rPr>
        <w:t xml:space="preserve">oublie pas, elle, </w:t>
      </w:r>
      <w:r w:rsidR="00FA0533" w:rsidRPr="00AD16B2">
        <w:rPr>
          <w:rFonts w:ascii="Arial" w:hAnsi="Arial" w:cs="Arial"/>
          <w:sz w:val="21"/>
          <w:szCs w:val="21"/>
        </w:rPr>
        <w:t>les pratiques prédatrices de</w:t>
      </w:r>
      <w:r w:rsidR="00D76CE1" w:rsidRPr="00AD16B2">
        <w:rPr>
          <w:rFonts w:ascii="Arial" w:hAnsi="Arial" w:cs="Arial"/>
          <w:sz w:val="21"/>
          <w:szCs w:val="21"/>
        </w:rPr>
        <w:t xml:space="preserve"> ce</w:t>
      </w:r>
      <w:r w:rsidR="00FA0533" w:rsidRPr="00AD16B2">
        <w:rPr>
          <w:rFonts w:ascii="Arial" w:hAnsi="Arial" w:cs="Arial"/>
          <w:sz w:val="21"/>
          <w:szCs w:val="21"/>
        </w:rPr>
        <w:t>s fournisseurs alternatifs,</w:t>
      </w:r>
      <w:r w:rsidRPr="00AD16B2">
        <w:rPr>
          <w:rFonts w:ascii="Arial" w:hAnsi="Arial" w:cs="Arial"/>
          <w:sz w:val="21"/>
          <w:szCs w:val="21"/>
        </w:rPr>
        <w:t xml:space="preserve"> </w:t>
      </w:r>
      <w:r w:rsidR="00FA0533" w:rsidRPr="00AD16B2">
        <w:rPr>
          <w:rFonts w:ascii="Arial" w:hAnsi="Arial" w:cs="Arial"/>
          <w:sz w:val="21"/>
          <w:szCs w:val="21"/>
        </w:rPr>
        <w:t>comme en attestent les enquêtes lancées ces derniers mois</w:t>
      </w:r>
      <w:r w:rsidR="00200A3F">
        <w:rPr>
          <w:rFonts w:ascii="Arial" w:hAnsi="Arial" w:cs="Arial"/>
          <w:sz w:val="21"/>
          <w:szCs w:val="21"/>
        </w:rPr>
        <w:t xml:space="preserve"> et encore très récemment</w:t>
      </w:r>
      <w:r w:rsidRPr="00AD16B2">
        <w:rPr>
          <w:rFonts w:ascii="Arial" w:hAnsi="Arial" w:cs="Arial"/>
          <w:sz w:val="21"/>
          <w:szCs w:val="21"/>
        </w:rPr>
        <w:t>, et leur opportunisme de passagers clandestins du système électrique qui n’investissent pas dans la sécurité énergétique des Français.</w:t>
      </w:r>
    </w:p>
    <w:p w14:paraId="4C13BF79" w14:textId="49E9A1AA" w:rsidR="009A1DB4" w:rsidRPr="00AD16B2" w:rsidRDefault="00D76CE1" w:rsidP="00673B7B">
      <w:pPr>
        <w:jc w:val="both"/>
        <w:rPr>
          <w:rFonts w:ascii="Arial" w:hAnsi="Arial" w:cs="Arial"/>
          <w:sz w:val="21"/>
          <w:szCs w:val="21"/>
        </w:rPr>
      </w:pPr>
      <w:r w:rsidRPr="00AD16B2">
        <w:rPr>
          <w:rFonts w:ascii="Arial" w:hAnsi="Arial" w:cs="Arial"/>
          <w:sz w:val="21"/>
          <w:szCs w:val="21"/>
        </w:rPr>
        <w:t>L</w:t>
      </w:r>
      <w:r w:rsidR="00FA0533" w:rsidRPr="00AD16B2">
        <w:rPr>
          <w:rFonts w:ascii="Arial" w:hAnsi="Arial" w:cs="Arial"/>
          <w:sz w:val="21"/>
          <w:szCs w:val="21"/>
        </w:rPr>
        <w:t xml:space="preserve">e Gouvernement fait preuve d’une incroyable indécence en criant victoire avec ce plafond de 280 €. </w:t>
      </w:r>
      <w:r w:rsidR="00673B7B" w:rsidRPr="00AD16B2">
        <w:rPr>
          <w:rFonts w:ascii="Arial" w:hAnsi="Arial" w:cs="Arial"/>
          <w:sz w:val="21"/>
          <w:szCs w:val="21"/>
        </w:rPr>
        <w:t xml:space="preserve">Comment peut-il croire que ce plafond est </w:t>
      </w:r>
      <w:r w:rsidR="009A1DB4" w:rsidRPr="00AD16B2">
        <w:rPr>
          <w:rFonts w:ascii="Arial" w:hAnsi="Arial" w:cs="Arial"/>
          <w:sz w:val="21"/>
          <w:szCs w:val="21"/>
        </w:rPr>
        <w:t xml:space="preserve">réellement </w:t>
      </w:r>
      <w:r w:rsidR="00673B7B" w:rsidRPr="00AD16B2">
        <w:rPr>
          <w:rFonts w:ascii="Arial" w:hAnsi="Arial" w:cs="Arial"/>
          <w:sz w:val="21"/>
          <w:szCs w:val="21"/>
        </w:rPr>
        <w:t xml:space="preserve">de nature à éviter la catastrophe économique à laquelle </w:t>
      </w:r>
      <w:r w:rsidR="00FB61A2" w:rsidRPr="00AD16B2">
        <w:rPr>
          <w:rFonts w:ascii="Arial" w:hAnsi="Arial" w:cs="Arial"/>
          <w:sz w:val="21"/>
          <w:szCs w:val="21"/>
        </w:rPr>
        <w:t>les</w:t>
      </w:r>
      <w:r w:rsidR="00673B7B" w:rsidRPr="00AD16B2">
        <w:rPr>
          <w:rFonts w:ascii="Arial" w:hAnsi="Arial" w:cs="Arial"/>
          <w:sz w:val="21"/>
          <w:szCs w:val="21"/>
        </w:rPr>
        <w:t xml:space="preserve"> boulangers, TPE et </w:t>
      </w:r>
      <w:r w:rsidR="00FB61A2" w:rsidRPr="00AD16B2">
        <w:rPr>
          <w:rFonts w:ascii="Arial" w:hAnsi="Arial" w:cs="Arial"/>
          <w:sz w:val="21"/>
          <w:szCs w:val="21"/>
        </w:rPr>
        <w:t xml:space="preserve">PME font face ? </w:t>
      </w:r>
      <w:r w:rsidR="009A1DB4" w:rsidRPr="00AD16B2">
        <w:rPr>
          <w:rFonts w:ascii="Arial" w:hAnsi="Arial" w:cs="Arial"/>
          <w:sz w:val="21"/>
          <w:szCs w:val="21"/>
        </w:rPr>
        <w:t xml:space="preserve">Comment peut-il faire confiance à des fournisseurs coupables de pratiques commerciales délétères, n’en déplaise à Bruno LE MAIRE qui croit </w:t>
      </w:r>
      <w:r w:rsidR="004932CB" w:rsidRPr="00AD16B2">
        <w:rPr>
          <w:rFonts w:ascii="Arial" w:hAnsi="Arial" w:cs="Arial"/>
          <w:sz w:val="21"/>
          <w:szCs w:val="21"/>
        </w:rPr>
        <w:t xml:space="preserve">encore </w:t>
      </w:r>
      <w:r w:rsidR="009A1DB4" w:rsidRPr="00AD16B2">
        <w:rPr>
          <w:rFonts w:ascii="Arial" w:hAnsi="Arial" w:cs="Arial"/>
          <w:sz w:val="21"/>
          <w:szCs w:val="21"/>
        </w:rPr>
        <w:t>que « </w:t>
      </w:r>
      <w:r w:rsidR="009A1DB4" w:rsidRPr="00AD16B2">
        <w:rPr>
          <w:rFonts w:ascii="Arial" w:hAnsi="Arial" w:cs="Arial"/>
          <w:i/>
          <w:iCs/>
          <w:sz w:val="21"/>
          <w:szCs w:val="21"/>
        </w:rPr>
        <w:t>les fournisseurs jouent le jeu</w:t>
      </w:r>
      <w:r w:rsidR="009A1DB4" w:rsidRPr="00AD16B2">
        <w:rPr>
          <w:rFonts w:ascii="Arial" w:hAnsi="Arial" w:cs="Arial"/>
          <w:sz w:val="21"/>
          <w:szCs w:val="21"/>
        </w:rPr>
        <w:t xml:space="preserve"> » ? </w:t>
      </w:r>
    </w:p>
    <w:p w14:paraId="27ABE896" w14:textId="5985296E" w:rsidR="00FA0533" w:rsidRPr="00AD16B2" w:rsidRDefault="00FB61A2" w:rsidP="00673B7B">
      <w:pPr>
        <w:jc w:val="both"/>
        <w:rPr>
          <w:rFonts w:ascii="Arial" w:hAnsi="Arial" w:cs="Arial"/>
          <w:sz w:val="21"/>
          <w:szCs w:val="21"/>
        </w:rPr>
      </w:pPr>
      <w:r w:rsidRPr="00AD16B2">
        <w:rPr>
          <w:rFonts w:ascii="Arial" w:hAnsi="Arial" w:cs="Arial"/>
          <w:sz w:val="21"/>
          <w:szCs w:val="21"/>
        </w:rPr>
        <w:t>Et surtout, c</w:t>
      </w:r>
      <w:r w:rsidR="00FA0533" w:rsidRPr="00AD16B2">
        <w:rPr>
          <w:rFonts w:ascii="Arial" w:hAnsi="Arial" w:cs="Arial"/>
          <w:sz w:val="21"/>
          <w:szCs w:val="21"/>
        </w:rPr>
        <w:t>omment peut-il oublier les marges que ces mêmes fournisseurs alternatifs font en bénéficiant de l’accès à 100 TWh d’</w:t>
      </w:r>
      <w:proofErr w:type="spellStart"/>
      <w:r w:rsidR="00FA0533" w:rsidRPr="00AD16B2">
        <w:rPr>
          <w:rFonts w:ascii="Arial" w:hAnsi="Arial" w:cs="Arial"/>
          <w:sz w:val="21"/>
          <w:szCs w:val="21"/>
        </w:rPr>
        <w:t>AReNH</w:t>
      </w:r>
      <w:proofErr w:type="spellEnd"/>
      <w:r w:rsidR="00FA0533" w:rsidRPr="00AD16B2">
        <w:rPr>
          <w:rFonts w:ascii="Arial" w:hAnsi="Arial" w:cs="Arial"/>
          <w:sz w:val="21"/>
          <w:szCs w:val="21"/>
        </w:rPr>
        <w:t xml:space="preserve"> à un prix d’ami de 42 €/MWh sur le dos d’EDF, alors </w:t>
      </w:r>
      <w:r w:rsidR="00060626" w:rsidRPr="00AD16B2">
        <w:rPr>
          <w:rFonts w:ascii="Arial" w:hAnsi="Arial" w:cs="Arial"/>
          <w:sz w:val="21"/>
          <w:szCs w:val="21"/>
        </w:rPr>
        <w:t xml:space="preserve">même </w:t>
      </w:r>
      <w:r w:rsidR="00FA0533" w:rsidRPr="00AD16B2">
        <w:rPr>
          <w:rFonts w:ascii="Arial" w:hAnsi="Arial" w:cs="Arial"/>
          <w:sz w:val="21"/>
          <w:szCs w:val="21"/>
        </w:rPr>
        <w:t>qu’ils</w:t>
      </w:r>
      <w:r w:rsidR="00FA0533" w:rsidRPr="00AD16B2" w:rsidDel="0035649E">
        <w:rPr>
          <w:rFonts w:ascii="Arial" w:hAnsi="Arial" w:cs="Arial"/>
          <w:sz w:val="21"/>
          <w:szCs w:val="21"/>
        </w:rPr>
        <w:t xml:space="preserve"> </w:t>
      </w:r>
      <w:r w:rsidR="00FA0533" w:rsidRPr="00AD16B2">
        <w:rPr>
          <w:rFonts w:ascii="Arial" w:hAnsi="Arial" w:cs="Arial"/>
          <w:sz w:val="21"/>
          <w:szCs w:val="21"/>
        </w:rPr>
        <w:t>avaient juré la main sur le cœur en 2022 qu’ils retranscriraient intégralement la compétitivité de l’</w:t>
      </w:r>
      <w:proofErr w:type="spellStart"/>
      <w:r w:rsidR="00FA0533" w:rsidRPr="00AD16B2">
        <w:rPr>
          <w:rFonts w:ascii="Arial" w:hAnsi="Arial" w:cs="Arial"/>
          <w:sz w:val="21"/>
          <w:szCs w:val="21"/>
        </w:rPr>
        <w:t>AReNH</w:t>
      </w:r>
      <w:proofErr w:type="spellEnd"/>
      <w:r w:rsidR="00FA0533" w:rsidRPr="00AD16B2">
        <w:rPr>
          <w:rFonts w:ascii="Arial" w:hAnsi="Arial" w:cs="Arial"/>
          <w:sz w:val="21"/>
          <w:szCs w:val="21"/>
        </w:rPr>
        <w:t xml:space="preserve"> dans leurs offres commerciales ? </w:t>
      </w:r>
    </w:p>
    <w:p w14:paraId="0D3E1FBF" w14:textId="58F82C1B" w:rsidR="00C47006" w:rsidRPr="00AD16B2" w:rsidRDefault="00E32A44" w:rsidP="00673B7B">
      <w:pPr>
        <w:jc w:val="both"/>
        <w:rPr>
          <w:rFonts w:ascii="Arial" w:hAnsi="Arial" w:cs="Arial"/>
          <w:sz w:val="21"/>
          <w:szCs w:val="21"/>
        </w:rPr>
      </w:pPr>
      <w:r w:rsidRPr="00AD16B2">
        <w:rPr>
          <w:rFonts w:ascii="Arial" w:hAnsi="Arial" w:cs="Arial"/>
          <w:sz w:val="21"/>
          <w:szCs w:val="21"/>
        </w:rPr>
        <w:t>De son côté, l</w:t>
      </w:r>
      <w:r w:rsidR="00FB61A2" w:rsidRPr="00AD16B2">
        <w:rPr>
          <w:rFonts w:ascii="Arial" w:hAnsi="Arial" w:cs="Arial"/>
          <w:sz w:val="21"/>
          <w:szCs w:val="21"/>
        </w:rPr>
        <w:t xml:space="preserve">a CRE fait preuve de la même indécence en actant </w:t>
      </w:r>
      <w:r w:rsidR="00FA0533" w:rsidRPr="00AD16B2">
        <w:rPr>
          <w:rFonts w:ascii="Arial" w:hAnsi="Arial" w:cs="Arial"/>
          <w:sz w:val="21"/>
          <w:szCs w:val="21"/>
        </w:rPr>
        <w:t>froidement</w:t>
      </w:r>
      <w:r w:rsidR="00FB61A2" w:rsidRPr="00AD16B2">
        <w:rPr>
          <w:rFonts w:ascii="Arial" w:hAnsi="Arial" w:cs="Arial"/>
          <w:sz w:val="21"/>
          <w:szCs w:val="21"/>
        </w:rPr>
        <w:t>, à peine trois jours après la mobilisation des boulangers,</w:t>
      </w:r>
      <w:r w:rsidR="00FA0533" w:rsidRPr="00AD16B2">
        <w:rPr>
          <w:rFonts w:ascii="Arial" w:hAnsi="Arial" w:cs="Arial"/>
          <w:sz w:val="21"/>
          <w:szCs w:val="21"/>
        </w:rPr>
        <w:t xml:space="preserve"> une évolution inédite des </w:t>
      </w:r>
      <w:r w:rsidR="00FB61A2" w:rsidRPr="00AD16B2">
        <w:rPr>
          <w:rFonts w:ascii="Arial" w:hAnsi="Arial" w:cs="Arial"/>
          <w:sz w:val="21"/>
          <w:szCs w:val="21"/>
        </w:rPr>
        <w:t xml:space="preserve">tarifs réglementés de vente </w:t>
      </w:r>
      <w:proofErr w:type="gramStart"/>
      <w:r w:rsidR="00FB61A2" w:rsidRPr="00AD16B2">
        <w:rPr>
          <w:rFonts w:ascii="Arial" w:hAnsi="Arial" w:cs="Arial"/>
          <w:sz w:val="21"/>
          <w:szCs w:val="21"/>
        </w:rPr>
        <w:t>d’électricité</w:t>
      </w:r>
      <w:proofErr w:type="gramEnd"/>
      <w:r w:rsidR="009A1DB4" w:rsidRPr="00AD16B2">
        <w:rPr>
          <w:rFonts w:ascii="Arial" w:hAnsi="Arial" w:cs="Arial"/>
          <w:sz w:val="21"/>
          <w:szCs w:val="21"/>
        </w:rPr>
        <w:t xml:space="preserve"> (TRVE)</w:t>
      </w:r>
      <w:r w:rsidR="00FB61A2" w:rsidRPr="00AD16B2">
        <w:rPr>
          <w:rFonts w:ascii="Arial" w:hAnsi="Arial" w:cs="Arial"/>
          <w:sz w:val="21"/>
          <w:szCs w:val="21"/>
        </w:rPr>
        <w:t xml:space="preserve"> d</w:t>
      </w:r>
      <w:r w:rsidR="00FA0533" w:rsidRPr="00AD16B2">
        <w:rPr>
          <w:rFonts w:ascii="Arial" w:hAnsi="Arial" w:cs="Arial"/>
          <w:sz w:val="21"/>
          <w:szCs w:val="21"/>
        </w:rPr>
        <w:t>e 108,9 %</w:t>
      </w:r>
      <w:r w:rsidR="00FB61A2" w:rsidRPr="00AD16B2">
        <w:rPr>
          <w:rFonts w:ascii="Arial" w:hAnsi="Arial" w:cs="Arial"/>
          <w:sz w:val="21"/>
          <w:szCs w:val="21"/>
        </w:rPr>
        <w:t>. Comment peut-elle se retrancher derrière le droit</w:t>
      </w:r>
      <w:r w:rsidR="00060626" w:rsidRPr="00AD16B2">
        <w:rPr>
          <w:rFonts w:ascii="Arial" w:hAnsi="Arial" w:cs="Arial"/>
          <w:sz w:val="21"/>
          <w:szCs w:val="21"/>
        </w:rPr>
        <w:t xml:space="preserve"> </w:t>
      </w:r>
      <w:r w:rsidR="00FB61A2" w:rsidRPr="00AD16B2">
        <w:rPr>
          <w:rFonts w:ascii="Arial" w:hAnsi="Arial" w:cs="Arial"/>
          <w:sz w:val="21"/>
          <w:szCs w:val="21"/>
        </w:rPr>
        <w:t>et le principe de contestabilité des tarifs pour e</w:t>
      </w:r>
      <w:r w:rsidR="00FA0533" w:rsidRPr="00AD16B2">
        <w:rPr>
          <w:rFonts w:ascii="Arial" w:hAnsi="Arial" w:cs="Arial"/>
          <w:sz w:val="21"/>
          <w:szCs w:val="21"/>
        </w:rPr>
        <w:t xml:space="preserve">nvisager rien de moins qu’un doublement du prix d’un bien </w:t>
      </w:r>
      <w:r w:rsidR="009A1DB4" w:rsidRPr="00AD16B2">
        <w:rPr>
          <w:rFonts w:ascii="Arial" w:hAnsi="Arial" w:cs="Arial"/>
          <w:sz w:val="21"/>
          <w:szCs w:val="21"/>
        </w:rPr>
        <w:t xml:space="preserve">qui est </w:t>
      </w:r>
      <w:r w:rsidR="00FA0533" w:rsidRPr="00AD16B2">
        <w:rPr>
          <w:rFonts w:ascii="Arial" w:hAnsi="Arial" w:cs="Arial"/>
          <w:sz w:val="21"/>
          <w:szCs w:val="21"/>
        </w:rPr>
        <w:t>pourtant de première nécessité</w:t>
      </w:r>
      <w:r w:rsidR="00FB61A2" w:rsidRPr="00AD16B2">
        <w:rPr>
          <w:rFonts w:ascii="Arial" w:hAnsi="Arial" w:cs="Arial"/>
          <w:sz w:val="21"/>
          <w:szCs w:val="21"/>
        </w:rPr>
        <w:t> </w:t>
      </w:r>
      <w:r w:rsidR="00AD16B2" w:rsidRPr="00AD16B2">
        <w:rPr>
          <w:rFonts w:ascii="Arial" w:hAnsi="Arial" w:cs="Arial"/>
          <w:sz w:val="21"/>
          <w:szCs w:val="21"/>
        </w:rPr>
        <w:t xml:space="preserve">et essentiel à tous les secteurs de notre économie </w:t>
      </w:r>
      <w:r w:rsidR="00FB61A2" w:rsidRPr="00AD16B2">
        <w:rPr>
          <w:rFonts w:ascii="Arial" w:hAnsi="Arial" w:cs="Arial"/>
          <w:sz w:val="21"/>
          <w:szCs w:val="21"/>
        </w:rPr>
        <w:t xml:space="preserve">? </w:t>
      </w:r>
    </w:p>
    <w:p w14:paraId="0E206243" w14:textId="0692E36C" w:rsidR="00D76CE1" w:rsidRPr="00AD16B2" w:rsidRDefault="00D76CE1" w:rsidP="00673B7B">
      <w:pPr>
        <w:jc w:val="both"/>
        <w:rPr>
          <w:rFonts w:ascii="Arial" w:hAnsi="Arial" w:cs="Arial"/>
          <w:sz w:val="21"/>
          <w:szCs w:val="21"/>
        </w:rPr>
      </w:pPr>
      <w:r w:rsidRPr="00AD16B2">
        <w:rPr>
          <w:rFonts w:ascii="Arial" w:hAnsi="Arial" w:cs="Arial"/>
          <w:sz w:val="21"/>
          <w:szCs w:val="21"/>
        </w:rPr>
        <w:t>Proposer une</w:t>
      </w:r>
      <w:r w:rsidR="00C47006" w:rsidRPr="00AD16B2">
        <w:rPr>
          <w:rFonts w:ascii="Arial" w:hAnsi="Arial" w:cs="Arial"/>
          <w:sz w:val="21"/>
          <w:szCs w:val="21"/>
        </w:rPr>
        <w:t xml:space="preserve"> telle augmentation, même si un plafon</w:t>
      </w:r>
      <w:r w:rsidR="009A1DB4" w:rsidRPr="00AD16B2">
        <w:rPr>
          <w:rFonts w:ascii="Arial" w:hAnsi="Arial" w:cs="Arial"/>
          <w:sz w:val="21"/>
          <w:szCs w:val="21"/>
        </w:rPr>
        <w:t>nement de la hausse à</w:t>
      </w:r>
      <w:r w:rsidR="00C47006" w:rsidRPr="00AD16B2">
        <w:rPr>
          <w:rFonts w:ascii="Arial" w:hAnsi="Arial" w:cs="Arial"/>
          <w:sz w:val="21"/>
          <w:szCs w:val="21"/>
        </w:rPr>
        <w:t xml:space="preserve"> 15 % a déjà été annoncé par le Gouvernement, c’est cautionner le principe de contestabilité des tarifs, quels qu’en soient les effets pervers, </w:t>
      </w:r>
      <w:r w:rsidR="009A1DB4" w:rsidRPr="00AD16B2">
        <w:rPr>
          <w:rFonts w:ascii="Arial" w:hAnsi="Arial" w:cs="Arial"/>
          <w:sz w:val="21"/>
          <w:szCs w:val="21"/>
        </w:rPr>
        <w:t>comme c’est accepter sans broncher l’exposition des consommateurs aux dérives des prix de marché. C</w:t>
      </w:r>
      <w:r w:rsidR="00C47006" w:rsidRPr="00AD16B2">
        <w:rPr>
          <w:rFonts w:ascii="Arial" w:hAnsi="Arial" w:cs="Arial"/>
          <w:sz w:val="21"/>
          <w:szCs w:val="21"/>
        </w:rPr>
        <w:t xml:space="preserve">’est aussi acter, mécaniquement, une nouvelle </w:t>
      </w:r>
      <w:r w:rsidR="009A1DB4" w:rsidRPr="00AD16B2">
        <w:rPr>
          <w:rFonts w:ascii="Arial" w:hAnsi="Arial" w:cs="Arial"/>
          <w:sz w:val="21"/>
          <w:szCs w:val="21"/>
        </w:rPr>
        <w:t>hausse</w:t>
      </w:r>
      <w:r w:rsidR="00C47006" w:rsidRPr="00AD16B2">
        <w:rPr>
          <w:rFonts w:ascii="Arial" w:hAnsi="Arial" w:cs="Arial"/>
          <w:sz w:val="21"/>
          <w:szCs w:val="21"/>
        </w:rPr>
        <w:t xml:space="preserve"> de l’inflation alors que l’économie </w:t>
      </w:r>
      <w:r w:rsidRPr="00AD16B2">
        <w:rPr>
          <w:rFonts w:ascii="Arial" w:hAnsi="Arial" w:cs="Arial"/>
          <w:sz w:val="21"/>
          <w:szCs w:val="21"/>
        </w:rPr>
        <w:t xml:space="preserve">du pays est loin d’être sortie de la crise des prix de l’énergie </w:t>
      </w:r>
      <w:r w:rsidR="00C47006" w:rsidRPr="00AD16B2">
        <w:rPr>
          <w:rFonts w:ascii="Arial" w:hAnsi="Arial" w:cs="Arial"/>
          <w:sz w:val="21"/>
          <w:szCs w:val="21"/>
        </w:rPr>
        <w:t xml:space="preserve">et que les ménages peinent à satisfaire des besoins fondamentaux. </w:t>
      </w:r>
    </w:p>
    <w:p w14:paraId="393FE4C8" w14:textId="77777777" w:rsidR="00E32A44" w:rsidRPr="00AD16B2" w:rsidRDefault="00FB61A2" w:rsidP="00673B7B">
      <w:pPr>
        <w:jc w:val="both"/>
        <w:rPr>
          <w:rFonts w:ascii="Arial" w:hAnsi="Arial" w:cs="Arial"/>
          <w:sz w:val="21"/>
          <w:szCs w:val="21"/>
        </w:rPr>
      </w:pPr>
      <w:r w:rsidRPr="00AD16B2">
        <w:rPr>
          <w:rFonts w:ascii="Arial" w:hAnsi="Arial" w:cs="Arial"/>
          <w:sz w:val="21"/>
          <w:szCs w:val="21"/>
        </w:rPr>
        <w:t xml:space="preserve">Au regard des réalités </w:t>
      </w:r>
      <w:r w:rsidR="00D76CE1" w:rsidRPr="00AD16B2">
        <w:rPr>
          <w:rFonts w:ascii="Arial" w:hAnsi="Arial" w:cs="Arial"/>
          <w:sz w:val="21"/>
          <w:szCs w:val="21"/>
        </w:rPr>
        <w:t xml:space="preserve">sociales et </w:t>
      </w:r>
      <w:r w:rsidRPr="00AD16B2">
        <w:rPr>
          <w:rFonts w:ascii="Arial" w:hAnsi="Arial" w:cs="Arial"/>
          <w:sz w:val="21"/>
          <w:szCs w:val="21"/>
        </w:rPr>
        <w:t>sociétales que vivent notre pays et ses citoyens, et de l’extrême sensibilité politique du débat tarifaire, l’Interfédérale considère que l</w:t>
      </w:r>
      <w:r w:rsidR="00C47006" w:rsidRPr="00AD16B2">
        <w:rPr>
          <w:rFonts w:ascii="Arial" w:hAnsi="Arial" w:cs="Arial"/>
          <w:sz w:val="21"/>
          <w:szCs w:val="21"/>
        </w:rPr>
        <w:t>e Gouvernement et l</w:t>
      </w:r>
      <w:r w:rsidRPr="00AD16B2">
        <w:rPr>
          <w:rFonts w:ascii="Arial" w:hAnsi="Arial" w:cs="Arial"/>
          <w:sz w:val="21"/>
          <w:szCs w:val="21"/>
        </w:rPr>
        <w:t>a CRE gagnerai</w:t>
      </w:r>
      <w:r w:rsidR="00C47006" w:rsidRPr="00AD16B2">
        <w:rPr>
          <w:rFonts w:ascii="Arial" w:hAnsi="Arial" w:cs="Arial"/>
          <w:sz w:val="21"/>
          <w:szCs w:val="21"/>
        </w:rPr>
        <w:t>en</w:t>
      </w:r>
      <w:r w:rsidRPr="00AD16B2">
        <w:rPr>
          <w:rFonts w:ascii="Arial" w:hAnsi="Arial" w:cs="Arial"/>
          <w:sz w:val="21"/>
          <w:szCs w:val="21"/>
        </w:rPr>
        <w:t xml:space="preserve">t à </w:t>
      </w:r>
      <w:r w:rsidR="00D76CE1" w:rsidRPr="00AD16B2">
        <w:rPr>
          <w:rFonts w:ascii="Arial" w:hAnsi="Arial" w:cs="Arial"/>
          <w:sz w:val="21"/>
          <w:szCs w:val="21"/>
        </w:rPr>
        <w:t xml:space="preserve">mettre leur énergie à obtenir une véritable réforme du marché européen de l’énergie, à </w:t>
      </w:r>
      <w:r w:rsidRPr="00AD16B2">
        <w:rPr>
          <w:rFonts w:ascii="Arial" w:hAnsi="Arial" w:cs="Arial"/>
          <w:sz w:val="21"/>
          <w:szCs w:val="21"/>
        </w:rPr>
        <w:t xml:space="preserve">défendre la fin du principe de contestabilité des tarifs et </w:t>
      </w:r>
      <w:r w:rsidR="00D76CE1" w:rsidRPr="00AD16B2">
        <w:rPr>
          <w:rFonts w:ascii="Arial" w:hAnsi="Arial" w:cs="Arial"/>
          <w:sz w:val="21"/>
          <w:szCs w:val="21"/>
        </w:rPr>
        <w:t>à</w:t>
      </w:r>
      <w:r w:rsidR="00FA0533" w:rsidRPr="00AD16B2">
        <w:rPr>
          <w:rFonts w:ascii="Arial" w:hAnsi="Arial" w:cs="Arial"/>
          <w:sz w:val="21"/>
          <w:szCs w:val="21"/>
        </w:rPr>
        <w:t xml:space="preserve"> changer d’approche </w:t>
      </w:r>
      <w:r w:rsidR="00D76CE1" w:rsidRPr="00AD16B2">
        <w:rPr>
          <w:rFonts w:ascii="Arial" w:hAnsi="Arial" w:cs="Arial"/>
          <w:sz w:val="21"/>
          <w:szCs w:val="21"/>
        </w:rPr>
        <w:t>et de méthode dans la</w:t>
      </w:r>
      <w:r w:rsidR="00FA0533" w:rsidRPr="00AD16B2">
        <w:rPr>
          <w:rFonts w:ascii="Arial" w:hAnsi="Arial" w:cs="Arial"/>
          <w:sz w:val="21"/>
          <w:szCs w:val="21"/>
        </w:rPr>
        <w:t xml:space="preserve"> construction tarifaire</w:t>
      </w:r>
      <w:r w:rsidRPr="00AD16B2">
        <w:rPr>
          <w:rFonts w:ascii="Arial" w:hAnsi="Arial" w:cs="Arial"/>
          <w:sz w:val="21"/>
          <w:szCs w:val="21"/>
        </w:rPr>
        <w:t>.</w:t>
      </w:r>
      <w:r w:rsidR="00D76CE1" w:rsidRPr="00AD16B2">
        <w:rPr>
          <w:rFonts w:ascii="Arial" w:hAnsi="Arial" w:cs="Arial"/>
          <w:sz w:val="21"/>
          <w:szCs w:val="21"/>
        </w:rPr>
        <w:t xml:space="preserve"> </w:t>
      </w:r>
    </w:p>
    <w:p w14:paraId="098031A9" w14:textId="7E67574D" w:rsidR="00FA0533" w:rsidRPr="00932A50" w:rsidRDefault="00656CC8" w:rsidP="00673B7B">
      <w:pPr>
        <w:jc w:val="both"/>
        <w:rPr>
          <w:rFonts w:ascii="Arial" w:hAnsi="Arial" w:cs="Arial"/>
          <w:sz w:val="21"/>
          <w:szCs w:val="21"/>
        </w:rPr>
      </w:pPr>
      <w:r w:rsidRPr="00932A50">
        <w:rPr>
          <w:rFonts w:ascii="Arial" w:hAnsi="Arial" w:cs="Arial"/>
          <w:sz w:val="21"/>
          <w:szCs w:val="21"/>
        </w:rPr>
        <w:t>Mettre fin au double discours consistant à prétendre vouloir protéger les Français des conséquences des défaillances du marché tout en en cautionnant les règles et les profiteurs, et ce en mobilisant des ressources publiques qui seraient pourtant bien plus utiles au redressement des services publics, c</w:t>
      </w:r>
      <w:r w:rsidR="00D76CE1" w:rsidRPr="00932A50">
        <w:rPr>
          <w:rFonts w:ascii="Arial" w:hAnsi="Arial" w:cs="Arial"/>
          <w:sz w:val="21"/>
          <w:szCs w:val="21"/>
        </w:rPr>
        <w:t>’est là le meilleur service qu’ils p</w:t>
      </w:r>
      <w:r w:rsidRPr="00932A50">
        <w:rPr>
          <w:rFonts w:ascii="Arial" w:hAnsi="Arial" w:cs="Arial"/>
          <w:sz w:val="21"/>
          <w:szCs w:val="21"/>
        </w:rPr>
        <w:t>ourrai</w:t>
      </w:r>
      <w:r w:rsidR="00D76CE1" w:rsidRPr="00932A50">
        <w:rPr>
          <w:rFonts w:ascii="Arial" w:hAnsi="Arial" w:cs="Arial"/>
          <w:sz w:val="21"/>
          <w:szCs w:val="21"/>
        </w:rPr>
        <w:t>ent rendre aux Français.</w:t>
      </w:r>
      <w:r w:rsidR="00F2590D" w:rsidRPr="00932A50">
        <w:rPr>
          <w:rFonts w:ascii="Arial" w:hAnsi="Arial" w:cs="Arial"/>
          <w:sz w:val="21"/>
          <w:szCs w:val="21"/>
        </w:rPr>
        <w:t xml:space="preserve"> Si Bruno LE MAIRE est sincère quand il déclare « </w:t>
      </w:r>
      <w:r w:rsidR="00F2590D" w:rsidRPr="00932A50">
        <w:rPr>
          <w:rFonts w:ascii="Arial" w:hAnsi="Arial" w:cs="Arial"/>
          <w:i/>
          <w:iCs/>
          <w:sz w:val="21"/>
          <w:szCs w:val="21"/>
        </w:rPr>
        <w:t>lancer la chasse aux dépenses</w:t>
      </w:r>
      <w:r w:rsidR="00F2590D" w:rsidRPr="00932A50">
        <w:rPr>
          <w:rFonts w:ascii="Arial" w:hAnsi="Arial" w:cs="Arial"/>
          <w:sz w:val="21"/>
          <w:szCs w:val="21"/>
        </w:rPr>
        <w:t> », qu’il commence par arrêter de dépenser l’argent public et celui d’EDF pour soutenir les fournisseurs alternatifs !</w:t>
      </w:r>
    </w:p>
    <w:p w14:paraId="5BF4B9A4" w14:textId="5EE79645" w:rsidR="00FA0533" w:rsidRPr="00AD16B2" w:rsidRDefault="00C47006" w:rsidP="00673B7B">
      <w:pPr>
        <w:jc w:val="both"/>
        <w:rPr>
          <w:rFonts w:ascii="Arial" w:hAnsi="Arial" w:cs="Arial"/>
          <w:sz w:val="21"/>
          <w:szCs w:val="21"/>
        </w:rPr>
      </w:pPr>
      <w:r w:rsidRPr="00932A50">
        <w:rPr>
          <w:rFonts w:ascii="Arial" w:hAnsi="Arial" w:cs="Arial"/>
          <w:sz w:val="21"/>
          <w:szCs w:val="21"/>
        </w:rPr>
        <w:t xml:space="preserve">L’Interfédérale tient à rappeler que ceux qui </w:t>
      </w:r>
      <w:r w:rsidR="00FA0533" w:rsidRPr="00932A50">
        <w:rPr>
          <w:rFonts w:ascii="Arial" w:hAnsi="Arial" w:cs="Arial"/>
          <w:sz w:val="21"/>
          <w:szCs w:val="21"/>
        </w:rPr>
        <w:t>qui assure</w:t>
      </w:r>
      <w:r w:rsidRPr="00932A50">
        <w:rPr>
          <w:rFonts w:ascii="Arial" w:hAnsi="Arial" w:cs="Arial"/>
          <w:sz w:val="21"/>
          <w:szCs w:val="21"/>
        </w:rPr>
        <w:t>nt</w:t>
      </w:r>
      <w:r w:rsidR="00FA0533" w:rsidRPr="00932A50">
        <w:rPr>
          <w:rFonts w:ascii="Arial" w:hAnsi="Arial" w:cs="Arial"/>
          <w:sz w:val="21"/>
          <w:szCs w:val="21"/>
        </w:rPr>
        <w:t xml:space="preserve"> la sécurité énergétique des Français</w:t>
      </w:r>
      <w:r w:rsidR="00D76CE1" w:rsidRPr="00932A50">
        <w:rPr>
          <w:rFonts w:ascii="Arial" w:hAnsi="Arial" w:cs="Arial"/>
          <w:sz w:val="21"/>
          <w:szCs w:val="21"/>
        </w:rPr>
        <w:t xml:space="preserve"> au quotidien</w:t>
      </w:r>
      <w:r w:rsidR="00FA0533" w:rsidRPr="00932A50">
        <w:rPr>
          <w:rFonts w:ascii="Arial" w:hAnsi="Arial" w:cs="Arial"/>
          <w:sz w:val="21"/>
          <w:szCs w:val="21"/>
        </w:rPr>
        <w:t>, n’en déplaise aux traders et profiteurs d’</w:t>
      </w:r>
      <w:proofErr w:type="spellStart"/>
      <w:r w:rsidR="00FA0533" w:rsidRPr="00932A50">
        <w:rPr>
          <w:rFonts w:ascii="Arial" w:hAnsi="Arial" w:cs="Arial"/>
          <w:sz w:val="21"/>
          <w:szCs w:val="21"/>
        </w:rPr>
        <w:t>AReNH</w:t>
      </w:r>
      <w:proofErr w:type="spellEnd"/>
      <w:r w:rsidR="00FA0533" w:rsidRPr="00932A50">
        <w:rPr>
          <w:rFonts w:ascii="Arial" w:hAnsi="Arial" w:cs="Arial"/>
          <w:sz w:val="21"/>
          <w:szCs w:val="21"/>
        </w:rPr>
        <w:t xml:space="preserve"> qui </w:t>
      </w:r>
      <w:r w:rsidR="00D76CE1" w:rsidRPr="00932A50">
        <w:rPr>
          <w:rFonts w:ascii="Arial" w:hAnsi="Arial" w:cs="Arial"/>
          <w:sz w:val="21"/>
          <w:szCs w:val="21"/>
        </w:rPr>
        <w:t>n’ont aucune honte à déclarer leur refus</w:t>
      </w:r>
      <w:r w:rsidR="00FA0533" w:rsidRPr="00932A50">
        <w:rPr>
          <w:rFonts w:ascii="Arial" w:hAnsi="Arial" w:cs="Arial"/>
          <w:sz w:val="21"/>
          <w:szCs w:val="21"/>
        </w:rPr>
        <w:t xml:space="preserve"> d’être pris pour des </w:t>
      </w:r>
      <w:r w:rsidR="00060626" w:rsidRPr="00932A50">
        <w:rPr>
          <w:rFonts w:ascii="Arial" w:hAnsi="Arial" w:cs="Arial"/>
          <w:sz w:val="21"/>
          <w:szCs w:val="21"/>
        </w:rPr>
        <w:t>« </w:t>
      </w:r>
      <w:r w:rsidRPr="00932A50">
        <w:rPr>
          <w:rFonts w:ascii="Arial" w:hAnsi="Arial" w:cs="Arial"/>
          <w:sz w:val="21"/>
          <w:szCs w:val="21"/>
        </w:rPr>
        <w:t>boucs émissaires</w:t>
      </w:r>
      <w:r w:rsidR="00060626" w:rsidRPr="00932A50">
        <w:rPr>
          <w:rFonts w:ascii="Arial" w:hAnsi="Arial" w:cs="Arial"/>
          <w:sz w:val="21"/>
          <w:szCs w:val="21"/>
        </w:rPr>
        <w:t> »</w:t>
      </w:r>
      <w:r w:rsidRPr="00932A50">
        <w:rPr>
          <w:rFonts w:ascii="Arial" w:hAnsi="Arial" w:cs="Arial"/>
          <w:sz w:val="21"/>
          <w:szCs w:val="21"/>
        </w:rPr>
        <w:t xml:space="preserve"> ou des </w:t>
      </w:r>
      <w:r w:rsidR="00060626" w:rsidRPr="00932A50">
        <w:rPr>
          <w:rFonts w:ascii="Arial" w:hAnsi="Arial" w:cs="Arial"/>
          <w:sz w:val="21"/>
          <w:szCs w:val="21"/>
        </w:rPr>
        <w:t>« </w:t>
      </w:r>
      <w:r w:rsidR="00FA0533" w:rsidRPr="00932A50">
        <w:rPr>
          <w:rFonts w:ascii="Arial" w:hAnsi="Arial" w:cs="Arial"/>
          <w:sz w:val="21"/>
          <w:szCs w:val="21"/>
        </w:rPr>
        <w:t>pigeons</w:t>
      </w:r>
      <w:r w:rsidR="00060626" w:rsidRPr="00932A50">
        <w:rPr>
          <w:rFonts w:ascii="Arial" w:hAnsi="Arial" w:cs="Arial"/>
          <w:sz w:val="21"/>
          <w:szCs w:val="21"/>
        </w:rPr>
        <w:t> »</w:t>
      </w:r>
      <w:r w:rsidR="00FA0533" w:rsidRPr="00932A50">
        <w:rPr>
          <w:rFonts w:ascii="Arial" w:hAnsi="Arial" w:cs="Arial"/>
          <w:sz w:val="21"/>
          <w:szCs w:val="21"/>
        </w:rPr>
        <w:t xml:space="preserve">, </w:t>
      </w:r>
      <w:r w:rsidR="00D76CE1" w:rsidRPr="00932A50">
        <w:rPr>
          <w:rFonts w:ascii="Arial" w:hAnsi="Arial" w:cs="Arial"/>
          <w:sz w:val="21"/>
          <w:szCs w:val="21"/>
        </w:rPr>
        <w:t xml:space="preserve">ce sont </w:t>
      </w:r>
      <w:r w:rsidR="00FA0533" w:rsidRPr="00932A50">
        <w:rPr>
          <w:rFonts w:ascii="Arial" w:hAnsi="Arial" w:cs="Arial"/>
          <w:sz w:val="21"/>
          <w:szCs w:val="21"/>
        </w:rPr>
        <w:t xml:space="preserve">les </w:t>
      </w:r>
      <w:r w:rsidR="00FB61A2" w:rsidRPr="00932A50">
        <w:rPr>
          <w:rFonts w:ascii="Arial" w:hAnsi="Arial" w:cs="Arial"/>
          <w:sz w:val="21"/>
          <w:szCs w:val="21"/>
        </w:rPr>
        <w:t>hommes</w:t>
      </w:r>
      <w:r w:rsidR="00FB61A2" w:rsidRPr="00AD16B2">
        <w:rPr>
          <w:rFonts w:ascii="Arial" w:hAnsi="Arial" w:cs="Arial"/>
          <w:sz w:val="21"/>
          <w:szCs w:val="21"/>
        </w:rPr>
        <w:t xml:space="preserve"> et les femmes </w:t>
      </w:r>
      <w:r w:rsidR="00FA0533" w:rsidRPr="00AD16B2">
        <w:rPr>
          <w:rFonts w:ascii="Arial" w:hAnsi="Arial" w:cs="Arial"/>
          <w:sz w:val="21"/>
          <w:szCs w:val="21"/>
        </w:rPr>
        <w:t xml:space="preserve">qui opèrent un parc industriel créé par des visionnaires sachant conjuguer service public, performance économique, intelligence tarifaire et indépendance énergétique. </w:t>
      </w:r>
    </w:p>
    <w:p w14:paraId="5682A184" w14:textId="13E830A0" w:rsidR="00FA0533" w:rsidRPr="00AD16B2" w:rsidRDefault="00FA0533" w:rsidP="00673B7B">
      <w:pPr>
        <w:jc w:val="both"/>
        <w:rPr>
          <w:rFonts w:ascii="Arial" w:hAnsi="Arial" w:cs="Arial"/>
          <w:sz w:val="21"/>
          <w:szCs w:val="21"/>
        </w:rPr>
      </w:pPr>
      <w:r w:rsidRPr="00AD16B2">
        <w:rPr>
          <w:rFonts w:ascii="Arial" w:hAnsi="Arial" w:cs="Arial"/>
          <w:sz w:val="21"/>
          <w:szCs w:val="21"/>
        </w:rPr>
        <w:t>Si les salariés du secteur énergétique se mobilisent</w:t>
      </w:r>
      <w:r w:rsidR="00C47006" w:rsidRPr="00AD16B2">
        <w:rPr>
          <w:rFonts w:ascii="Arial" w:hAnsi="Arial" w:cs="Arial"/>
          <w:sz w:val="21"/>
          <w:szCs w:val="21"/>
        </w:rPr>
        <w:t xml:space="preserve"> aujourd’hui</w:t>
      </w:r>
      <w:r w:rsidRPr="00AD16B2">
        <w:rPr>
          <w:rFonts w:ascii="Arial" w:hAnsi="Arial" w:cs="Arial"/>
          <w:sz w:val="21"/>
          <w:szCs w:val="21"/>
        </w:rPr>
        <w:t>, ce n’est pas uniquement pour défendre leur modèle social, mais c’est aussi pour défendre leurs valeurs de service public qui guident le secteur depuis 1946, et qui ont conduit nos fédérations à engager des recours, avec les associations de consommateurs, contre la livraison supplémentaire d’</w:t>
      </w:r>
      <w:proofErr w:type="spellStart"/>
      <w:r w:rsidRPr="00AD16B2">
        <w:rPr>
          <w:rFonts w:ascii="Arial" w:hAnsi="Arial" w:cs="Arial"/>
          <w:sz w:val="21"/>
          <w:szCs w:val="21"/>
        </w:rPr>
        <w:t>AReNH</w:t>
      </w:r>
      <w:proofErr w:type="spellEnd"/>
      <w:r w:rsidRPr="00AD16B2">
        <w:rPr>
          <w:rFonts w:ascii="Arial" w:hAnsi="Arial" w:cs="Arial"/>
          <w:sz w:val="21"/>
          <w:szCs w:val="21"/>
        </w:rPr>
        <w:t xml:space="preserve"> en 2022. Les cris d’orfraie des fournisseurs alternatifs contre le plafonnement de 280 € demandé par le Gouvernement n’arriveront pas à faire oublier qu’avec un </w:t>
      </w:r>
      <w:proofErr w:type="spellStart"/>
      <w:r w:rsidRPr="00AD16B2">
        <w:rPr>
          <w:rFonts w:ascii="Arial" w:hAnsi="Arial" w:cs="Arial"/>
          <w:sz w:val="21"/>
          <w:szCs w:val="21"/>
        </w:rPr>
        <w:t>sourcing</w:t>
      </w:r>
      <w:proofErr w:type="spellEnd"/>
      <w:r w:rsidRPr="00AD16B2">
        <w:rPr>
          <w:rFonts w:ascii="Arial" w:hAnsi="Arial" w:cs="Arial"/>
          <w:sz w:val="21"/>
          <w:szCs w:val="21"/>
        </w:rPr>
        <w:t xml:space="preserve"> </w:t>
      </w:r>
      <w:proofErr w:type="spellStart"/>
      <w:r w:rsidRPr="00AD16B2">
        <w:rPr>
          <w:rFonts w:ascii="Arial" w:hAnsi="Arial" w:cs="Arial"/>
          <w:sz w:val="21"/>
          <w:szCs w:val="21"/>
        </w:rPr>
        <w:t>AReNH</w:t>
      </w:r>
      <w:proofErr w:type="spellEnd"/>
      <w:r w:rsidRPr="00AD16B2">
        <w:rPr>
          <w:rFonts w:ascii="Arial" w:hAnsi="Arial" w:cs="Arial"/>
          <w:sz w:val="21"/>
          <w:szCs w:val="21"/>
        </w:rPr>
        <w:t xml:space="preserve"> à 42</w:t>
      </w:r>
      <w:r w:rsidR="00663DC9" w:rsidRPr="00AD16B2">
        <w:rPr>
          <w:rFonts w:ascii="Arial" w:hAnsi="Arial" w:cs="Arial"/>
          <w:sz w:val="21"/>
          <w:szCs w:val="21"/>
        </w:rPr>
        <w:t xml:space="preserve"> €,</w:t>
      </w:r>
      <w:r w:rsidRPr="00AD16B2">
        <w:rPr>
          <w:rFonts w:ascii="Arial" w:hAnsi="Arial" w:cs="Arial"/>
          <w:sz w:val="21"/>
          <w:szCs w:val="21"/>
        </w:rPr>
        <w:t xml:space="preserve"> </w:t>
      </w:r>
      <w:r w:rsidR="00663DC9" w:rsidRPr="00AD16B2">
        <w:rPr>
          <w:rFonts w:ascii="Arial" w:hAnsi="Arial" w:cs="Arial"/>
          <w:sz w:val="21"/>
          <w:szCs w:val="21"/>
        </w:rPr>
        <w:t xml:space="preserve">ils ne sont </w:t>
      </w:r>
      <w:r w:rsidR="00681C05" w:rsidRPr="00AD16B2">
        <w:rPr>
          <w:rFonts w:ascii="Arial" w:hAnsi="Arial" w:cs="Arial"/>
          <w:sz w:val="21"/>
          <w:szCs w:val="21"/>
        </w:rPr>
        <w:t xml:space="preserve">bel et bien </w:t>
      </w:r>
      <w:r w:rsidR="00663DC9" w:rsidRPr="00AD16B2">
        <w:rPr>
          <w:rFonts w:ascii="Arial" w:hAnsi="Arial" w:cs="Arial"/>
          <w:sz w:val="21"/>
          <w:szCs w:val="21"/>
        </w:rPr>
        <w:t>ni pigeons, ni boucs émissaires</w:t>
      </w:r>
      <w:r w:rsidR="00681C05" w:rsidRPr="00AD16B2">
        <w:rPr>
          <w:rFonts w:ascii="Arial" w:hAnsi="Arial" w:cs="Arial"/>
          <w:sz w:val="21"/>
          <w:szCs w:val="21"/>
        </w:rPr>
        <w:t>, bien au contraire</w:t>
      </w:r>
      <w:r w:rsidRPr="00AD16B2">
        <w:rPr>
          <w:rFonts w:ascii="Arial" w:hAnsi="Arial" w:cs="Arial"/>
          <w:sz w:val="21"/>
          <w:szCs w:val="21"/>
        </w:rPr>
        <w:t xml:space="preserve"> ! </w:t>
      </w:r>
    </w:p>
    <w:p w14:paraId="7C46EB03" w14:textId="6538A1BD" w:rsidR="004932CB" w:rsidRPr="00AD16B2" w:rsidRDefault="00C47006" w:rsidP="00673B7B">
      <w:pPr>
        <w:jc w:val="both"/>
        <w:rPr>
          <w:rFonts w:ascii="Arial" w:hAnsi="Arial" w:cs="Arial"/>
          <w:sz w:val="21"/>
          <w:szCs w:val="21"/>
        </w:rPr>
      </w:pPr>
      <w:r w:rsidRPr="00AD16B2">
        <w:rPr>
          <w:rFonts w:ascii="Arial" w:hAnsi="Arial" w:cs="Arial"/>
          <w:sz w:val="21"/>
          <w:szCs w:val="21"/>
        </w:rPr>
        <w:t xml:space="preserve">A l’heure d’une commission d’enquête sur la perte de souveraineté énergétique, l’Interfédérale </w:t>
      </w:r>
      <w:r w:rsidR="00DF436F" w:rsidRPr="00AD16B2">
        <w:rPr>
          <w:rFonts w:ascii="Arial" w:hAnsi="Arial" w:cs="Arial"/>
          <w:sz w:val="21"/>
          <w:szCs w:val="21"/>
        </w:rPr>
        <w:t>appelle le</w:t>
      </w:r>
      <w:r w:rsidR="00663DC9" w:rsidRPr="00AD16B2">
        <w:rPr>
          <w:rFonts w:ascii="Arial" w:hAnsi="Arial" w:cs="Arial"/>
          <w:sz w:val="21"/>
          <w:szCs w:val="21"/>
        </w:rPr>
        <w:t xml:space="preserve"> Gouvernement et la CRE </w:t>
      </w:r>
      <w:r w:rsidR="00DF436F" w:rsidRPr="00AD16B2">
        <w:rPr>
          <w:rFonts w:ascii="Arial" w:hAnsi="Arial" w:cs="Arial"/>
          <w:sz w:val="21"/>
          <w:szCs w:val="21"/>
        </w:rPr>
        <w:t>à</w:t>
      </w:r>
      <w:r w:rsidRPr="00AD16B2">
        <w:rPr>
          <w:rFonts w:ascii="Arial" w:hAnsi="Arial" w:cs="Arial"/>
          <w:sz w:val="21"/>
          <w:szCs w:val="21"/>
        </w:rPr>
        <w:t xml:space="preserve"> cesser de soutenir idéologiquement une façade concurrentielle sans aucune plus-value pour le consommateur et de désormais choisir </w:t>
      </w:r>
      <w:r w:rsidR="00663DC9" w:rsidRPr="00AD16B2">
        <w:rPr>
          <w:rFonts w:ascii="Arial" w:hAnsi="Arial" w:cs="Arial"/>
          <w:sz w:val="21"/>
          <w:szCs w:val="21"/>
        </w:rPr>
        <w:t xml:space="preserve">la </w:t>
      </w:r>
      <w:r w:rsidRPr="00AD16B2">
        <w:rPr>
          <w:rFonts w:ascii="Arial" w:hAnsi="Arial" w:cs="Arial"/>
          <w:sz w:val="21"/>
          <w:szCs w:val="21"/>
        </w:rPr>
        <w:t>priorité</w:t>
      </w:r>
      <w:r w:rsidR="00663DC9" w:rsidRPr="00AD16B2">
        <w:rPr>
          <w:rFonts w:ascii="Arial" w:hAnsi="Arial" w:cs="Arial"/>
          <w:sz w:val="21"/>
          <w:szCs w:val="21"/>
        </w:rPr>
        <w:t xml:space="preserve"> qu’est la protection réelle et durable des Français</w:t>
      </w:r>
      <w:r w:rsidRPr="00AD16B2">
        <w:rPr>
          <w:rFonts w:ascii="Arial" w:hAnsi="Arial" w:cs="Arial"/>
          <w:sz w:val="21"/>
          <w:szCs w:val="21"/>
        </w:rPr>
        <w:t> !</w:t>
      </w:r>
      <w:r w:rsidR="009A1DB4" w:rsidRPr="00AD16B2">
        <w:rPr>
          <w:rFonts w:ascii="Arial" w:hAnsi="Arial" w:cs="Arial"/>
          <w:sz w:val="21"/>
          <w:szCs w:val="21"/>
        </w:rPr>
        <w:t xml:space="preserve"> </w:t>
      </w:r>
    </w:p>
    <w:p w14:paraId="0A65CD9B" w14:textId="35A4313A" w:rsidR="00C47006" w:rsidRPr="00AD16B2" w:rsidRDefault="009A1DB4" w:rsidP="00673B7B">
      <w:pPr>
        <w:jc w:val="both"/>
        <w:rPr>
          <w:rFonts w:ascii="Arial" w:hAnsi="Arial" w:cs="Arial"/>
          <w:sz w:val="21"/>
          <w:szCs w:val="21"/>
        </w:rPr>
      </w:pPr>
      <w:r w:rsidRPr="00AD16B2">
        <w:rPr>
          <w:rFonts w:ascii="Arial" w:hAnsi="Arial" w:cs="Arial"/>
          <w:sz w:val="21"/>
          <w:szCs w:val="21"/>
        </w:rPr>
        <w:t>Dans cette perspective</w:t>
      </w:r>
      <w:r w:rsidR="004932CB" w:rsidRPr="00AD16B2">
        <w:rPr>
          <w:rFonts w:ascii="Arial" w:hAnsi="Arial" w:cs="Arial"/>
          <w:sz w:val="21"/>
          <w:szCs w:val="21"/>
        </w:rPr>
        <w:t>, l’Interfédérale demande au Gouvernement, non d’utiliser l’argent des Français pour compenser les fournisseurs d’énergie qui ne veulent pas payer « </w:t>
      </w:r>
      <w:r w:rsidR="004932CB" w:rsidRPr="00AD16B2">
        <w:rPr>
          <w:rFonts w:ascii="Arial" w:hAnsi="Arial" w:cs="Arial"/>
          <w:i/>
          <w:iCs/>
          <w:sz w:val="21"/>
          <w:szCs w:val="21"/>
        </w:rPr>
        <w:t>pour les engagements de l’État</w:t>
      </w:r>
      <w:r w:rsidR="004932CB" w:rsidRPr="00AD16B2">
        <w:rPr>
          <w:rFonts w:ascii="Arial" w:hAnsi="Arial" w:cs="Arial"/>
          <w:sz w:val="21"/>
          <w:szCs w:val="21"/>
        </w:rPr>
        <w:t> » en matière de bouclier tarifaire, mais de récupérer auprès de ces profiteurs de crise les ressources indument captées avec l’</w:t>
      </w:r>
      <w:proofErr w:type="spellStart"/>
      <w:r w:rsidR="004932CB" w:rsidRPr="00AD16B2">
        <w:rPr>
          <w:rFonts w:ascii="Arial" w:hAnsi="Arial" w:cs="Arial"/>
          <w:sz w:val="21"/>
          <w:szCs w:val="21"/>
        </w:rPr>
        <w:t>AReNH</w:t>
      </w:r>
      <w:proofErr w:type="spellEnd"/>
      <w:r w:rsidR="004932CB" w:rsidRPr="00AD16B2">
        <w:rPr>
          <w:rFonts w:ascii="Arial" w:hAnsi="Arial" w:cs="Arial"/>
          <w:sz w:val="21"/>
          <w:szCs w:val="21"/>
        </w:rPr>
        <w:t xml:space="preserve"> afin de financer le bouclier tarifaire et de re</w:t>
      </w:r>
      <w:r w:rsidR="00932A50">
        <w:rPr>
          <w:rFonts w:ascii="Arial" w:hAnsi="Arial" w:cs="Arial"/>
          <w:sz w:val="21"/>
          <w:szCs w:val="21"/>
        </w:rPr>
        <w:t xml:space="preserve">nforcer les moyens d’EDF </w:t>
      </w:r>
      <w:r w:rsidR="004932CB" w:rsidRPr="00AD16B2">
        <w:rPr>
          <w:rFonts w:ascii="Arial" w:hAnsi="Arial" w:cs="Arial"/>
          <w:sz w:val="21"/>
          <w:szCs w:val="21"/>
        </w:rPr>
        <w:t>pour investir dans ses outils industriels, et donc la sécurité énergétique des Français.</w:t>
      </w:r>
    </w:p>
    <w:p w14:paraId="478D4BA5" w14:textId="77777777" w:rsidR="00FA0533" w:rsidRPr="00AD16B2" w:rsidRDefault="00FA0533" w:rsidP="00673B7B">
      <w:pPr>
        <w:pStyle w:val="Corps"/>
        <w:jc w:val="both"/>
        <w:rPr>
          <w:rFonts w:ascii="Arial" w:hAnsi="Arial" w:cs="Arial"/>
          <w:sz w:val="21"/>
          <w:szCs w:val="21"/>
        </w:rPr>
      </w:pPr>
    </w:p>
    <w:sectPr w:rsidR="00FA0533" w:rsidRPr="00AD16B2" w:rsidSect="001665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2472A" w14:textId="77777777" w:rsidR="00B631B9" w:rsidRDefault="00B631B9" w:rsidP="00DA1FE7">
      <w:pPr>
        <w:spacing w:after="0" w:line="240" w:lineRule="auto"/>
      </w:pPr>
      <w:r>
        <w:separator/>
      </w:r>
    </w:p>
  </w:endnote>
  <w:endnote w:type="continuationSeparator" w:id="0">
    <w:p w14:paraId="716DFCDF" w14:textId="77777777" w:rsidR="00B631B9" w:rsidRDefault="00B631B9" w:rsidP="00DA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1A5F" w14:textId="77777777" w:rsidR="00B631B9" w:rsidRDefault="00B631B9" w:rsidP="00DA1FE7">
      <w:pPr>
        <w:spacing w:after="0" w:line="240" w:lineRule="auto"/>
      </w:pPr>
      <w:r>
        <w:separator/>
      </w:r>
    </w:p>
  </w:footnote>
  <w:footnote w:type="continuationSeparator" w:id="0">
    <w:p w14:paraId="6A2E7F6B" w14:textId="77777777" w:rsidR="00B631B9" w:rsidRDefault="00B631B9" w:rsidP="00DA1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3D07" w14:textId="716088B7" w:rsidR="00B04138" w:rsidRDefault="00C61960" w:rsidP="00106F5F">
    <w:pPr>
      <w:pStyle w:val="En-tte"/>
      <w:tabs>
        <w:tab w:val="clear" w:pos="9072"/>
      </w:tabs>
    </w:pPr>
    <w:r w:rsidRPr="005C0F7A">
      <w:rPr>
        <w:noProof/>
        <w:lang w:eastAsia="fr-FR"/>
      </w:rPr>
      <w:drawing>
        <wp:anchor distT="0" distB="0" distL="114300" distR="114300" simplePos="0" relativeHeight="251661312" behindDoc="1" locked="0" layoutInCell="1" allowOverlap="1" wp14:anchorId="70C5FE62" wp14:editId="6426B454">
          <wp:simplePos x="0" y="0"/>
          <wp:positionH relativeFrom="margin">
            <wp:posOffset>3197860</wp:posOffset>
          </wp:positionH>
          <wp:positionV relativeFrom="paragraph">
            <wp:posOffset>156210</wp:posOffset>
          </wp:positionV>
          <wp:extent cx="933450" cy="933450"/>
          <wp:effectExtent l="0" t="0" r="0" b="0"/>
          <wp:wrapTight wrapText="bothSides">
            <wp:wrapPolygon edited="0">
              <wp:start x="0" y="0"/>
              <wp:lineTo x="0" y="21159"/>
              <wp:lineTo x="21159" y="21159"/>
              <wp:lineTo x="21159" y="0"/>
              <wp:lineTo x="0" y="0"/>
            </wp:wrapPolygon>
          </wp:wrapTight>
          <wp:docPr id="4" name="Image 4" descr="cf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d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r>
      <w:rPr>
        <w:noProof/>
        <w:lang w:eastAsia="fr-FR"/>
      </w:rPr>
      <w:drawing>
        <wp:anchor distT="0" distB="0" distL="114300" distR="114300" simplePos="0" relativeHeight="251660288" behindDoc="0" locked="0" layoutInCell="1" allowOverlap="1" wp14:anchorId="48740580" wp14:editId="27C7906B">
          <wp:simplePos x="0" y="0"/>
          <wp:positionH relativeFrom="column">
            <wp:posOffset>4905693</wp:posOffset>
          </wp:positionH>
          <wp:positionV relativeFrom="paragraph">
            <wp:posOffset>116840</wp:posOffset>
          </wp:positionV>
          <wp:extent cx="666750" cy="1045845"/>
          <wp:effectExtent l="0" t="0" r="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1045845"/>
                  </a:xfrm>
                  <a:prstGeom prst="rect">
                    <a:avLst/>
                  </a:prstGeom>
                  <a:noFill/>
                  <a:ln>
                    <a:noFill/>
                  </a:ln>
                </pic:spPr>
              </pic:pic>
            </a:graphicData>
          </a:graphic>
        </wp:anchor>
      </w:drawing>
    </w:r>
    <w:r w:rsidR="0051208C">
      <w:rPr>
        <w:noProof/>
        <w:lang w:eastAsia="fr-FR"/>
      </w:rPr>
      <w:drawing>
        <wp:anchor distT="0" distB="0" distL="114300" distR="114300" simplePos="0" relativeHeight="251662336" behindDoc="1" locked="0" layoutInCell="1" allowOverlap="1" wp14:anchorId="6B3BB4C5" wp14:editId="7EEE27A2">
          <wp:simplePos x="0" y="0"/>
          <wp:positionH relativeFrom="column">
            <wp:posOffset>1359535</wp:posOffset>
          </wp:positionH>
          <wp:positionV relativeFrom="paragraph">
            <wp:posOffset>15875</wp:posOffset>
          </wp:positionV>
          <wp:extent cx="1130300" cy="1156970"/>
          <wp:effectExtent l="0" t="0" r="0" b="0"/>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FE UNSA Energies Hd.jpg"/>
                  <pic:cNvPicPr/>
                </pic:nvPicPr>
                <pic:blipFill>
                  <a:blip r:embed="rId3">
                    <a:extLst>
                      <a:ext uri="{28A0092B-C50C-407E-A947-70E740481C1C}">
                        <a14:useLocalDpi xmlns:a14="http://schemas.microsoft.com/office/drawing/2010/main" val="0"/>
                      </a:ext>
                    </a:extLst>
                  </a:blip>
                  <a:stretch>
                    <a:fillRect/>
                  </a:stretch>
                </pic:blipFill>
                <pic:spPr>
                  <a:xfrm>
                    <a:off x="0" y="0"/>
                    <a:ext cx="1130300" cy="1156970"/>
                  </a:xfrm>
                  <a:prstGeom prst="rect">
                    <a:avLst/>
                  </a:prstGeom>
                </pic:spPr>
              </pic:pic>
            </a:graphicData>
          </a:graphic>
          <wp14:sizeRelV relativeFrom="margin">
            <wp14:pctHeight>0</wp14:pctHeight>
          </wp14:sizeRelV>
        </wp:anchor>
      </w:drawing>
    </w:r>
    <w:r w:rsidR="00B04138">
      <w:rPr>
        <w:noProof/>
        <w:lang w:eastAsia="fr-FR"/>
      </w:rPr>
      <w:drawing>
        <wp:anchor distT="0" distB="0" distL="114300" distR="114300" simplePos="0" relativeHeight="251658240" behindDoc="0" locked="0" layoutInCell="1" allowOverlap="1" wp14:anchorId="7B120328" wp14:editId="7D100924">
          <wp:simplePos x="0" y="0"/>
          <wp:positionH relativeFrom="margin">
            <wp:posOffset>0</wp:posOffset>
          </wp:positionH>
          <wp:positionV relativeFrom="paragraph">
            <wp:posOffset>160655</wp:posOffset>
          </wp:positionV>
          <wp:extent cx="723900" cy="824230"/>
          <wp:effectExtent l="0" t="0" r="0" b="0"/>
          <wp:wrapNone/>
          <wp:docPr id="1" name="Imag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4230"/>
                  </a:xfrm>
                  <a:prstGeom prst="rect">
                    <a:avLst/>
                  </a:prstGeom>
                  <a:noFill/>
                  <a:ln>
                    <a:noFill/>
                  </a:ln>
                </pic:spPr>
              </pic:pic>
            </a:graphicData>
          </a:graphic>
        </wp:anchor>
      </w:drawing>
    </w:r>
    <w:r w:rsidR="00B0413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042"/>
    <w:multiLevelType w:val="hybridMultilevel"/>
    <w:tmpl w:val="A9F49E38"/>
    <w:lvl w:ilvl="0" w:tplc="09648EB2">
      <w:numFmt w:val="bullet"/>
      <w:lvlText w:val="-"/>
      <w:lvlJc w:val="left"/>
      <w:pPr>
        <w:ind w:left="720" w:hanging="360"/>
      </w:pPr>
      <w:rPr>
        <w:rFonts w:ascii="Arial Narrow" w:eastAsiaTheme="minorHAnsi" w:hAnsi="Arial Narrow" w:cs="CIDFont+F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3C3E78"/>
    <w:multiLevelType w:val="hybridMultilevel"/>
    <w:tmpl w:val="65389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EB3C28"/>
    <w:multiLevelType w:val="hybridMultilevel"/>
    <w:tmpl w:val="0018EBA6"/>
    <w:lvl w:ilvl="0" w:tplc="A8043C1A">
      <w:start w:val="66"/>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8921FC"/>
    <w:multiLevelType w:val="hybridMultilevel"/>
    <w:tmpl w:val="040A64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366B25"/>
    <w:multiLevelType w:val="hybridMultilevel"/>
    <w:tmpl w:val="3A565B10"/>
    <w:lvl w:ilvl="0" w:tplc="1DCEECA6">
      <w:numFmt w:val="bullet"/>
      <w:lvlText w:val="-"/>
      <w:lvlJc w:val="left"/>
      <w:pPr>
        <w:ind w:left="720" w:hanging="360"/>
      </w:pPr>
      <w:rPr>
        <w:rFonts w:ascii="Arial Narrow" w:eastAsiaTheme="minorHAnsi" w:hAnsi="Arial Narrow" w:cs="CIDFont+F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704E8E"/>
    <w:multiLevelType w:val="hybridMultilevel"/>
    <w:tmpl w:val="89029BE6"/>
    <w:lvl w:ilvl="0" w:tplc="40382450">
      <w:numFmt w:val="bullet"/>
      <w:lvlText w:val="-"/>
      <w:lvlJc w:val="left"/>
      <w:pPr>
        <w:ind w:left="720" w:hanging="360"/>
      </w:pPr>
      <w:rPr>
        <w:rFonts w:ascii="Arial Narrow" w:eastAsiaTheme="minorHAnsi" w:hAnsi="Arial Narrow" w:cs="CIDFont+F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1204564">
    <w:abstractNumId w:val="5"/>
  </w:num>
  <w:num w:numId="2" w16cid:durableId="1207138484">
    <w:abstractNumId w:val="0"/>
  </w:num>
  <w:num w:numId="3" w16cid:durableId="928080188">
    <w:abstractNumId w:val="4"/>
  </w:num>
  <w:num w:numId="4" w16cid:durableId="255673881">
    <w:abstractNumId w:val="1"/>
  </w:num>
  <w:num w:numId="5" w16cid:durableId="320079722">
    <w:abstractNumId w:val="2"/>
  </w:num>
  <w:num w:numId="6" w16cid:durableId="803936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40"/>
    <w:rsid w:val="000029BA"/>
    <w:rsid w:val="00002CD1"/>
    <w:rsid w:val="00002CDF"/>
    <w:rsid w:val="000035C2"/>
    <w:rsid w:val="00006C53"/>
    <w:rsid w:val="00012726"/>
    <w:rsid w:val="00012D4B"/>
    <w:rsid w:val="00014499"/>
    <w:rsid w:val="00015153"/>
    <w:rsid w:val="0001659F"/>
    <w:rsid w:val="00020CC7"/>
    <w:rsid w:val="00024744"/>
    <w:rsid w:val="00027B83"/>
    <w:rsid w:val="00027DC0"/>
    <w:rsid w:val="00030EBB"/>
    <w:rsid w:val="00033B72"/>
    <w:rsid w:val="00035ABE"/>
    <w:rsid w:val="000365F0"/>
    <w:rsid w:val="00036C3A"/>
    <w:rsid w:val="00040001"/>
    <w:rsid w:val="000420DC"/>
    <w:rsid w:val="0005298E"/>
    <w:rsid w:val="00056BD0"/>
    <w:rsid w:val="00060626"/>
    <w:rsid w:val="00061DB3"/>
    <w:rsid w:val="00062776"/>
    <w:rsid w:val="0006391B"/>
    <w:rsid w:val="00066D9C"/>
    <w:rsid w:val="000906EF"/>
    <w:rsid w:val="00090AEC"/>
    <w:rsid w:val="00094B6D"/>
    <w:rsid w:val="00095F4F"/>
    <w:rsid w:val="000A02E0"/>
    <w:rsid w:val="000A319A"/>
    <w:rsid w:val="000A7009"/>
    <w:rsid w:val="000B40A3"/>
    <w:rsid w:val="000B42D5"/>
    <w:rsid w:val="000B5D9D"/>
    <w:rsid w:val="000C2396"/>
    <w:rsid w:val="000C2491"/>
    <w:rsid w:val="000C369D"/>
    <w:rsid w:val="000C5871"/>
    <w:rsid w:val="000C74D6"/>
    <w:rsid w:val="000D4D9B"/>
    <w:rsid w:val="000D5C32"/>
    <w:rsid w:val="000D5F5A"/>
    <w:rsid w:val="000D70B8"/>
    <w:rsid w:val="000D7179"/>
    <w:rsid w:val="000D74B9"/>
    <w:rsid w:val="000D75DB"/>
    <w:rsid w:val="000D763E"/>
    <w:rsid w:val="000E09ED"/>
    <w:rsid w:val="000E2370"/>
    <w:rsid w:val="000E2C5B"/>
    <w:rsid w:val="000E3F00"/>
    <w:rsid w:val="000E55C8"/>
    <w:rsid w:val="000E67C7"/>
    <w:rsid w:val="000E79AB"/>
    <w:rsid w:val="000E7A55"/>
    <w:rsid w:val="000F22D1"/>
    <w:rsid w:val="000F31B1"/>
    <w:rsid w:val="000F3596"/>
    <w:rsid w:val="000F4FEA"/>
    <w:rsid w:val="000F6708"/>
    <w:rsid w:val="0010065C"/>
    <w:rsid w:val="00100B87"/>
    <w:rsid w:val="001013CE"/>
    <w:rsid w:val="001014A2"/>
    <w:rsid w:val="00104F8F"/>
    <w:rsid w:val="00105CA2"/>
    <w:rsid w:val="001060B0"/>
    <w:rsid w:val="00106F5F"/>
    <w:rsid w:val="00107848"/>
    <w:rsid w:val="00110FE3"/>
    <w:rsid w:val="00122FAF"/>
    <w:rsid w:val="001235E6"/>
    <w:rsid w:val="00123818"/>
    <w:rsid w:val="00123C63"/>
    <w:rsid w:val="0012477C"/>
    <w:rsid w:val="00124D6E"/>
    <w:rsid w:val="00135832"/>
    <w:rsid w:val="00136E44"/>
    <w:rsid w:val="00137D15"/>
    <w:rsid w:val="001404EB"/>
    <w:rsid w:val="00140DAA"/>
    <w:rsid w:val="00145CAA"/>
    <w:rsid w:val="00146DD4"/>
    <w:rsid w:val="00147520"/>
    <w:rsid w:val="00153788"/>
    <w:rsid w:val="00153F46"/>
    <w:rsid w:val="00154AC6"/>
    <w:rsid w:val="00155C44"/>
    <w:rsid w:val="00161E48"/>
    <w:rsid w:val="0016298C"/>
    <w:rsid w:val="00162AB9"/>
    <w:rsid w:val="001633BD"/>
    <w:rsid w:val="001635C5"/>
    <w:rsid w:val="00164349"/>
    <w:rsid w:val="0016567A"/>
    <w:rsid w:val="00166431"/>
    <w:rsid w:val="0016651C"/>
    <w:rsid w:val="00173A6C"/>
    <w:rsid w:val="00174A57"/>
    <w:rsid w:val="00175429"/>
    <w:rsid w:val="00175858"/>
    <w:rsid w:val="0017687B"/>
    <w:rsid w:val="00182C95"/>
    <w:rsid w:val="00187A62"/>
    <w:rsid w:val="00191506"/>
    <w:rsid w:val="00193179"/>
    <w:rsid w:val="001A16B0"/>
    <w:rsid w:val="001A2B0E"/>
    <w:rsid w:val="001A3A71"/>
    <w:rsid w:val="001A4DB4"/>
    <w:rsid w:val="001A53ED"/>
    <w:rsid w:val="001A5870"/>
    <w:rsid w:val="001B3254"/>
    <w:rsid w:val="001B3D77"/>
    <w:rsid w:val="001B4F7A"/>
    <w:rsid w:val="001B6D8B"/>
    <w:rsid w:val="001C3BEF"/>
    <w:rsid w:val="001C6F38"/>
    <w:rsid w:val="001D0840"/>
    <w:rsid w:val="001D165C"/>
    <w:rsid w:val="001D53B8"/>
    <w:rsid w:val="001D5B30"/>
    <w:rsid w:val="001D6184"/>
    <w:rsid w:val="001F5DA8"/>
    <w:rsid w:val="001F5DD8"/>
    <w:rsid w:val="001F7BE6"/>
    <w:rsid w:val="00200A3F"/>
    <w:rsid w:val="0020160A"/>
    <w:rsid w:val="0020267D"/>
    <w:rsid w:val="00203B12"/>
    <w:rsid w:val="00215C66"/>
    <w:rsid w:val="00217EFF"/>
    <w:rsid w:val="0022143E"/>
    <w:rsid w:val="00224B83"/>
    <w:rsid w:val="00225827"/>
    <w:rsid w:val="00230A6C"/>
    <w:rsid w:val="002310D0"/>
    <w:rsid w:val="00233FF3"/>
    <w:rsid w:val="0024049D"/>
    <w:rsid w:val="00240FFD"/>
    <w:rsid w:val="0024179D"/>
    <w:rsid w:val="002425C2"/>
    <w:rsid w:val="00243B8B"/>
    <w:rsid w:val="00246C91"/>
    <w:rsid w:val="0024745F"/>
    <w:rsid w:val="0025164F"/>
    <w:rsid w:val="00253F06"/>
    <w:rsid w:val="00256B5B"/>
    <w:rsid w:val="002620D8"/>
    <w:rsid w:val="0026537A"/>
    <w:rsid w:val="00265BEE"/>
    <w:rsid w:val="00265FAF"/>
    <w:rsid w:val="00270C80"/>
    <w:rsid w:val="00272FD0"/>
    <w:rsid w:val="00273A6E"/>
    <w:rsid w:val="002752C3"/>
    <w:rsid w:val="00276ADA"/>
    <w:rsid w:val="00276EB8"/>
    <w:rsid w:val="00283594"/>
    <w:rsid w:val="002850D3"/>
    <w:rsid w:val="0028526A"/>
    <w:rsid w:val="00285F15"/>
    <w:rsid w:val="0028623B"/>
    <w:rsid w:val="00286DD1"/>
    <w:rsid w:val="002873E2"/>
    <w:rsid w:val="00287A4C"/>
    <w:rsid w:val="0029047F"/>
    <w:rsid w:val="002911EC"/>
    <w:rsid w:val="0029334C"/>
    <w:rsid w:val="00295A57"/>
    <w:rsid w:val="002A0C25"/>
    <w:rsid w:val="002A14E3"/>
    <w:rsid w:val="002A5A5A"/>
    <w:rsid w:val="002A5E12"/>
    <w:rsid w:val="002A5F91"/>
    <w:rsid w:val="002B191B"/>
    <w:rsid w:val="002B65ED"/>
    <w:rsid w:val="002C1EE9"/>
    <w:rsid w:val="002C284A"/>
    <w:rsid w:val="002C4483"/>
    <w:rsid w:val="002C44D3"/>
    <w:rsid w:val="002C4855"/>
    <w:rsid w:val="002C4BA6"/>
    <w:rsid w:val="002C55E9"/>
    <w:rsid w:val="002C7833"/>
    <w:rsid w:val="002C7C43"/>
    <w:rsid w:val="002D08DA"/>
    <w:rsid w:val="002D1E4C"/>
    <w:rsid w:val="002D57D6"/>
    <w:rsid w:val="002D587F"/>
    <w:rsid w:val="002D729E"/>
    <w:rsid w:val="002D7F48"/>
    <w:rsid w:val="002E0967"/>
    <w:rsid w:val="002F0A2C"/>
    <w:rsid w:val="002F106E"/>
    <w:rsid w:val="002F12ED"/>
    <w:rsid w:val="002F4B2B"/>
    <w:rsid w:val="002F542B"/>
    <w:rsid w:val="002F6228"/>
    <w:rsid w:val="002F76D6"/>
    <w:rsid w:val="002F7EF3"/>
    <w:rsid w:val="00301C8E"/>
    <w:rsid w:val="00301E2D"/>
    <w:rsid w:val="003030FC"/>
    <w:rsid w:val="0030631B"/>
    <w:rsid w:val="0030692A"/>
    <w:rsid w:val="0031101F"/>
    <w:rsid w:val="00311ED3"/>
    <w:rsid w:val="0031228A"/>
    <w:rsid w:val="00315BED"/>
    <w:rsid w:val="00320024"/>
    <w:rsid w:val="00321923"/>
    <w:rsid w:val="00322A3F"/>
    <w:rsid w:val="003231A5"/>
    <w:rsid w:val="0032440B"/>
    <w:rsid w:val="00325576"/>
    <w:rsid w:val="003321D4"/>
    <w:rsid w:val="00332281"/>
    <w:rsid w:val="00332965"/>
    <w:rsid w:val="00334FD9"/>
    <w:rsid w:val="00337B28"/>
    <w:rsid w:val="00341DD9"/>
    <w:rsid w:val="00343F10"/>
    <w:rsid w:val="003459E3"/>
    <w:rsid w:val="003460DD"/>
    <w:rsid w:val="00347136"/>
    <w:rsid w:val="00350275"/>
    <w:rsid w:val="0035033F"/>
    <w:rsid w:val="003507BA"/>
    <w:rsid w:val="00354004"/>
    <w:rsid w:val="00355B82"/>
    <w:rsid w:val="00356365"/>
    <w:rsid w:val="0035689F"/>
    <w:rsid w:val="003620CD"/>
    <w:rsid w:val="00375BF3"/>
    <w:rsid w:val="00376980"/>
    <w:rsid w:val="003820E6"/>
    <w:rsid w:val="0038448D"/>
    <w:rsid w:val="00385581"/>
    <w:rsid w:val="003858AE"/>
    <w:rsid w:val="00386A12"/>
    <w:rsid w:val="00386A5D"/>
    <w:rsid w:val="0039084B"/>
    <w:rsid w:val="00397075"/>
    <w:rsid w:val="003971F7"/>
    <w:rsid w:val="003A3089"/>
    <w:rsid w:val="003A54BD"/>
    <w:rsid w:val="003A5BCF"/>
    <w:rsid w:val="003A6CB3"/>
    <w:rsid w:val="003A6F9E"/>
    <w:rsid w:val="003B0827"/>
    <w:rsid w:val="003B2709"/>
    <w:rsid w:val="003B3FA0"/>
    <w:rsid w:val="003B46F5"/>
    <w:rsid w:val="003B4976"/>
    <w:rsid w:val="003B4FE6"/>
    <w:rsid w:val="003B533C"/>
    <w:rsid w:val="003B7206"/>
    <w:rsid w:val="003B7531"/>
    <w:rsid w:val="003C0241"/>
    <w:rsid w:val="003C16CB"/>
    <w:rsid w:val="003C2C84"/>
    <w:rsid w:val="003C3473"/>
    <w:rsid w:val="003C3913"/>
    <w:rsid w:val="003C6321"/>
    <w:rsid w:val="003D0AE3"/>
    <w:rsid w:val="003D2304"/>
    <w:rsid w:val="003D4AAA"/>
    <w:rsid w:val="003D56E9"/>
    <w:rsid w:val="003D5BE8"/>
    <w:rsid w:val="003D701D"/>
    <w:rsid w:val="003E0885"/>
    <w:rsid w:val="003E2270"/>
    <w:rsid w:val="003E516F"/>
    <w:rsid w:val="003F165A"/>
    <w:rsid w:val="003F210C"/>
    <w:rsid w:val="003F2C65"/>
    <w:rsid w:val="003F4DEA"/>
    <w:rsid w:val="003F69DB"/>
    <w:rsid w:val="004042AA"/>
    <w:rsid w:val="00405B08"/>
    <w:rsid w:val="00407550"/>
    <w:rsid w:val="00407FAB"/>
    <w:rsid w:val="00414608"/>
    <w:rsid w:val="00416018"/>
    <w:rsid w:val="00416EE7"/>
    <w:rsid w:val="00416F6B"/>
    <w:rsid w:val="004208EE"/>
    <w:rsid w:val="00422648"/>
    <w:rsid w:val="004256F1"/>
    <w:rsid w:val="00425C2E"/>
    <w:rsid w:val="00426209"/>
    <w:rsid w:val="00426886"/>
    <w:rsid w:val="004271EB"/>
    <w:rsid w:val="00427BC7"/>
    <w:rsid w:val="004300E1"/>
    <w:rsid w:val="004306A0"/>
    <w:rsid w:val="00440A76"/>
    <w:rsid w:val="00441B17"/>
    <w:rsid w:val="0044224E"/>
    <w:rsid w:val="00444D50"/>
    <w:rsid w:val="00447604"/>
    <w:rsid w:val="0044785F"/>
    <w:rsid w:val="00450C1B"/>
    <w:rsid w:val="004514EF"/>
    <w:rsid w:val="004543DC"/>
    <w:rsid w:val="004551ED"/>
    <w:rsid w:val="00457202"/>
    <w:rsid w:val="004604BF"/>
    <w:rsid w:val="00460A43"/>
    <w:rsid w:val="004709E3"/>
    <w:rsid w:val="00471883"/>
    <w:rsid w:val="004821CA"/>
    <w:rsid w:val="0048247A"/>
    <w:rsid w:val="004826C0"/>
    <w:rsid w:val="00482F28"/>
    <w:rsid w:val="0048711F"/>
    <w:rsid w:val="004927A8"/>
    <w:rsid w:val="004932CB"/>
    <w:rsid w:val="0049480D"/>
    <w:rsid w:val="00494BED"/>
    <w:rsid w:val="00496088"/>
    <w:rsid w:val="00496760"/>
    <w:rsid w:val="004A0248"/>
    <w:rsid w:val="004A4D66"/>
    <w:rsid w:val="004A4E4F"/>
    <w:rsid w:val="004A68E9"/>
    <w:rsid w:val="004A7735"/>
    <w:rsid w:val="004B07C4"/>
    <w:rsid w:val="004B2982"/>
    <w:rsid w:val="004B299E"/>
    <w:rsid w:val="004B5351"/>
    <w:rsid w:val="004B61C2"/>
    <w:rsid w:val="004B665C"/>
    <w:rsid w:val="004B7391"/>
    <w:rsid w:val="004B7AD3"/>
    <w:rsid w:val="004C07D0"/>
    <w:rsid w:val="004C180A"/>
    <w:rsid w:val="004C3092"/>
    <w:rsid w:val="004C54F8"/>
    <w:rsid w:val="004C56A8"/>
    <w:rsid w:val="004D0E16"/>
    <w:rsid w:val="004D3E67"/>
    <w:rsid w:val="004D5E4B"/>
    <w:rsid w:val="004E1044"/>
    <w:rsid w:val="004E1894"/>
    <w:rsid w:val="004E3F92"/>
    <w:rsid w:val="004E4095"/>
    <w:rsid w:val="004E4A72"/>
    <w:rsid w:val="004E56B4"/>
    <w:rsid w:val="004E5AB4"/>
    <w:rsid w:val="004E5F19"/>
    <w:rsid w:val="004E6DA0"/>
    <w:rsid w:val="004E7A87"/>
    <w:rsid w:val="004F0581"/>
    <w:rsid w:val="004F0D4D"/>
    <w:rsid w:val="004F210F"/>
    <w:rsid w:val="004F3004"/>
    <w:rsid w:val="004F5315"/>
    <w:rsid w:val="005018FE"/>
    <w:rsid w:val="0050342C"/>
    <w:rsid w:val="00504AB8"/>
    <w:rsid w:val="00507040"/>
    <w:rsid w:val="005078A9"/>
    <w:rsid w:val="005078B8"/>
    <w:rsid w:val="00507E53"/>
    <w:rsid w:val="005105B1"/>
    <w:rsid w:val="005110B5"/>
    <w:rsid w:val="0051208C"/>
    <w:rsid w:val="00512E70"/>
    <w:rsid w:val="00513C6B"/>
    <w:rsid w:val="00516483"/>
    <w:rsid w:val="00525047"/>
    <w:rsid w:val="005304F1"/>
    <w:rsid w:val="00531518"/>
    <w:rsid w:val="0053229B"/>
    <w:rsid w:val="0053346A"/>
    <w:rsid w:val="005343BB"/>
    <w:rsid w:val="00534B9D"/>
    <w:rsid w:val="0053550B"/>
    <w:rsid w:val="005357EC"/>
    <w:rsid w:val="0054158D"/>
    <w:rsid w:val="00542994"/>
    <w:rsid w:val="00542EB7"/>
    <w:rsid w:val="00545E83"/>
    <w:rsid w:val="00546495"/>
    <w:rsid w:val="00546B8E"/>
    <w:rsid w:val="0055156F"/>
    <w:rsid w:val="00552FAF"/>
    <w:rsid w:val="00560463"/>
    <w:rsid w:val="005610A1"/>
    <w:rsid w:val="00562BF8"/>
    <w:rsid w:val="00562FF9"/>
    <w:rsid w:val="00564E54"/>
    <w:rsid w:val="00564FD0"/>
    <w:rsid w:val="005674BC"/>
    <w:rsid w:val="0057152B"/>
    <w:rsid w:val="00572F01"/>
    <w:rsid w:val="0057404E"/>
    <w:rsid w:val="00574561"/>
    <w:rsid w:val="005748EC"/>
    <w:rsid w:val="00575568"/>
    <w:rsid w:val="00576BBF"/>
    <w:rsid w:val="00580D3D"/>
    <w:rsid w:val="005822EB"/>
    <w:rsid w:val="0058278F"/>
    <w:rsid w:val="00583815"/>
    <w:rsid w:val="00585358"/>
    <w:rsid w:val="00586439"/>
    <w:rsid w:val="00586C82"/>
    <w:rsid w:val="005870B6"/>
    <w:rsid w:val="005929E6"/>
    <w:rsid w:val="00596932"/>
    <w:rsid w:val="005A5346"/>
    <w:rsid w:val="005A655D"/>
    <w:rsid w:val="005A6F01"/>
    <w:rsid w:val="005B18B0"/>
    <w:rsid w:val="005B1DF9"/>
    <w:rsid w:val="005B3F67"/>
    <w:rsid w:val="005B4E5F"/>
    <w:rsid w:val="005B6FDF"/>
    <w:rsid w:val="005B7252"/>
    <w:rsid w:val="005B72BD"/>
    <w:rsid w:val="005C1CEC"/>
    <w:rsid w:val="005C6161"/>
    <w:rsid w:val="005C684A"/>
    <w:rsid w:val="005C6EA8"/>
    <w:rsid w:val="005D388A"/>
    <w:rsid w:val="005D393F"/>
    <w:rsid w:val="005D48EC"/>
    <w:rsid w:val="005D507B"/>
    <w:rsid w:val="005D6936"/>
    <w:rsid w:val="005E048D"/>
    <w:rsid w:val="005E0E68"/>
    <w:rsid w:val="005F42C3"/>
    <w:rsid w:val="005F4E0B"/>
    <w:rsid w:val="006002DB"/>
    <w:rsid w:val="006008BE"/>
    <w:rsid w:val="00601A4D"/>
    <w:rsid w:val="00602C6D"/>
    <w:rsid w:val="00605E42"/>
    <w:rsid w:val="006136C4"/>
    <w:rsid w:val="00614C0F"/>
    <w:rsid w:val="00615477"/>
    <w:rsid w:val="00616997"/>
    <w:rsid w:val="00620772"/>
    <w:rsid w:val="006210FB"/>
    <w:rsid w:val="0062113C"/>
    <w:rsid w:val="0062403D"/>
    <w:rsid w:val="00626A14"/>
    <w:rsid w:val="0063100B"/>
    <w:rsid w:val="006314C2"/>
    <w:rsid w:val="00632A55"/>
    <w:rsid w:val="00633183"/>
    <w:rsid w:val="00633B55"/>
    <w:rsid w:val="00633DCD"/>
    <w:rsid w:val="0063565F"/>
    <w:rsid w:val="00635BBB"/>
    <w:rsid w:val="006371DF"/>
    <w:rsid w:val="0063761E"/>
    <w:rsid w:val="00640372"/>
    <w:rsid w:val="00642729"/>
    <w:rsid w:val="0064754A"/>
    <w:rsid w:val="00647E28"/>
    <w:rsid w:val="00654EC2"/>
    <w:rsid w:val="00656CC8"/>
    <w:rsid w:val="00660247"/>
    <w:rsid w:val="00660B1A"/>
    <w:rsid w:val="00663DC9"/>
    <w:rsid w:val="00665380"/>
    <w:rsid w:val="0067159B"/>
    <w:rsid w:val="00672ABD"/>
    <w:rsid w:val="00673B7B"/>
    <w:rsid w:val="006748DF"/>
    <w:rsid w:val="00674AA8"/>
    <w:rsid w:val="00676419"/>
    <w:rsid w:val="00676882"/>
    <w:rsid w:val="00681C05"/>
    <w:rsid w:val="00681C55"/>
    <w:rsid w:val="00681D84"/>
    <w:rsid w:val="0068242A"/>
    <w:rsid w:val="00685E54"/>
    <w:rsid w:val="00686438"/>
    <w:rsid w:val="00686A01"/>
    <w:rsid w:val="00686D35"/>
    <w:rsid w:val="00690711"/>
    <w:rsid w:val="00691772"/>
    <w:rsid w:val="00693B18"/>
    <w:rsid w:val="00695180"/>
    <w:rsid w:val="006978EF"/>
    <w:rsid w:val="006A24E0"/>
    <w:rsid w:val="006A49CD"/>
    <w:rsid w:val="006A656F"/>
    <w:rsid w:val="006A7D28"/>
    <w:rsid w:val="006B0079"/>
    <w:rsid w:val="006B39A4"/>
    <w:rsid w:val="006B55D5"/>
    <w:rsid w:val="006B6FBA"/>
    <w:rsid w:val="006C11C7"/>
    <w:rsid w:val="006C2FB9"/>
    <w:rsid w:val="006C3B2A"/>
    <w:rsid w:val="006C3EBB"/>
    <w:rsid w:val="006C4D49"/>
    <w:rsid w:val="006C50E7"/>
    <w:rsid w:val="006C6B8C"/>
    <w:rsid w:val="006C6EE2"/>
    <w:rsid w:val="006D5904"/>
    <w:rsid w:val="006D76BB"/>
    <w:rsid w:val="006E2D30"/>
    <w:rsid w:val="006E451B"/>
    <w:rsid w:val="006E6078"/>
    <w:rsid w:val="006F107F"/>
    <w:rsid w:val="006F3340"/>
    <w:rsid w:val="006F450C"/>
    <w:rsid w:val="006F4DEA"/>
    <w:rsid w:val="006F5330"/>
    <w:rsid w:val="006F6EB4"/>
    <w:rsid w:val="00702BBF"/>
    <w:rsid w:val="00712FCD"/>
    <w:rsid w:val="00713306"/>
    <w:rsid w:val="00713429"/>
    <w:rsid w:val="00713F50"/>
    <w:rsid w:val="00714239"/>
    <w:rsid w:val="0071666A"/>
    <w:rsid w:val="00721F07"/>
    <w:rsid w:val="00725A89"/>
    <w:rsid w:val="00725E68"/>
    <w:rsid w:val="007300DB"/>
    <w:rsid w:val="00731262"/>
    <w:rsid w:val="007313D4"/>
    <w:rsid w:val="00733909"/>
    <w:rsid w:val="00734981"/>
    <w:rsid w:val="007371AD"/>
    <w:rsid w:val="007405D7"/>
    <w:rsid w:val="00741799"/>
    <w:rsid w:val="00741A27"/>
    <w:rsid w:val="00743480"/>
    <w:rsid w:val="007462D3"/>
    <w:rsid w:val="00746656"/>
    <w:rsid w:val="00751FD5"/>
    <w:rsid w:val="00760297"/>
    <w:rsid w:val="00761974"/>
    <w:rsid w:val="00762370"/>
    <w:rsid w:val="00762454"/>
    <w:rsid w:val="00763381"/>
    <w:rsid w:val="00763510"/>
    <w:rsid w:val="007635CB"/>
    <w:rsid w:val="007652EF"/>
    <w:rsid w:val="00765E3F"/>
    <w:rsid w:val="007716DB"/>
    <w:rsid w:val="00773718"/>
    <w:rsid w:val="00775C61"/>
    <w:rsid w:val="00776A4A"/>
    <w:rsid w:val="00777C7B"/>
    <w:rsid w:val="007804A2"/>
    <w:rsid w:val="0078065A"/>
    <w:rsid w:val="00780AA9"/>
    <w:rsid w:val="00781CBA"/>
    <w:rsid w:val="00783A39"/>
    <w:rsid w:val="0078479C"/>
    <w:rsid w:val="007865A6"/>
    <w:rsid w:val="00786918"/>
    <w:rsid w:val="00786A4B"/>
    <w:rsid w:val="00790C06"/>
    <w:rsid w:val="00791E00"/>
    <w:rsid w:val="00793FE6"/>
    <w:rsid w:val="007A11BF"/>
    <w:rsid w:val="007A3485"/>
    <w:rsid w:val="007A5DB5"/>
    <w:rsid w:val="007A5DD8"/>
    <w:rsid w:val="007A79FE"/>
    <w:rsid w:val="007B039B"/>
    <w:rsid w:val="007B03AE"/>
    <w:rsid w:val="007B16CC"/>
    <w:rsid w:val="007B5EB5"/>
    <w:rsid w:val="007B7E8D"/>
    <w:rsid w:val="007C0A28"/>
    <w:rsid w:val="007C29E9"/>
    <w:rsid w:val="007C5C5A"/>
    <w:rsid w:val="007C60EB"/>
    <w:rsid w:val="007C642D"/>
    <w:rsid w:val="007C7DBE"/>
    <w:rsid w:val="007D1C9A"/>
    <w:rsid w:val="007D271C"/>
    <w:rsid w:val="007D360A"/>
    <w:rsid w:val="007D7E09"/>
    <w:rsid w:val="007E146E"/>
    <w:rsid w:val="007E1C36"/>
    <w:rsid w:val="007E2804"/>
    <w:rsid w:val="007E682E"/>
    <w:rsid w:val="007E721B"/>
    <w:rsid w:val="007F4740"/>
    <w:rsid w:val="007F53A6"/>
    <w:rsid w:val="007F53D4"/>
    <w:rsid w:val="007F725F"/>
    <w:rsid w:val="007F7587"/>
    <w:rsid w:val="00800735"/>
    <w:rsid w:val="00801E86"/>
    <w:rsid w:val="00804930"/>
    <w:rsid w:val="00806B2E"/>
    <w:rsid w:val="00810874"/>
    <w:rsid w:val="0081244E"/>
    <w:rsid w:val="00812AD1"/>
    <w:rsid w:val="00813C10"/>
    <w:rsid w:val="00814552"/>
    <w:rsid w:val="00815923"/>
    <w:rsid w:val="00815992"/>
    <w:rsid w:val="00817067"/>
    <w:rsid w:val="008206F3"/>
    <w:rsid w:val="0082138B"/>
    <w:rsid w:val="008236B7"/>
    <w:rsid w:val="00826B6E"/>
    <w:rsid w:val="00827B8A"/>
    <w:rsid w:val="00827CCC"/>
    <w:rsid w:val="00832109"/>
    <w:rsid w:val="008337CB"/>
    <w:rsid w:val="0083778B"/>
    <w:rsid w:val="00841CB3"/>
    <w:rsid w:val="00842758"/>
    <w:rsid w:val="00842E52"/>
    <w:rsid w:val="0084306C"/>
    <w:rsid w:val="00845B63"/>
    <w:rsid w:val="00847882"/>
    <w:rsid w:val="00850E71"/>
    <w:rsid w:val="00850FE7"/>
    <w:rsid w:val="008547FC"/>
    <w:rsid w:val="008579DD"/>
    <w:rsid w:val="00861504"/>
    <w:rsid w:val="00865007"/>
    <w:rsid w:val="00866897"/>
    <w:rsid w:val="00867AD9"/>
    <w:rsid w:val="008726B2"/>
    <w:rsid w:val="00872BDE"/>
    <w:rsid w:val="00873A12"/>
    <w:rsid w:val="008744FF"/>
    <w:rsid w:val="00875568"/>
    <w:rsid w:val="00876895"/>
    <w:rsid w:val="00876BF7"/>
    <w:rsid w:val="00880253"/>
    <w:rsid w:val="00882058"/>
    <w:rsid w:val="00883C6A"/>
    <w:rsid w:val="008855B0"/>
    <w:rsid w:val="00886424"/>
    <w:rsid w:val="00895D95"/>
    <w:rsid w:val="008A2CEB"/>
    <w:rsid w:val="008A54E6"/>
    <w:rsid w:val="008A67BF"/>
    <w:rsid w:val="008B2C0B"/>
    <w:rsid w:val="008B2F71"/>
    <w:rsid w:val="008B6696"/>
    <w:rsid w:val="008B6C4B"/>
    <w:rsid w:val="008C3C72"/>
    <w:rsid w:val="008C5FEF"/>
    <w:rsid w:val="008C733F"/>
    <w:rsid w:val="008D0A75"/>
    <w:rsid w:val="008D180C"/>
    <w:rsid w:val="008D1F40"/>
    <w:rsid w:val="008D2B75"/>
    <w:rsid w:val="008D380E"/>
    <w:rsid w:val="008D6750"/>
    <w:rsid w:val="008D6D2D"/>
    <w:rsid w:val="008D71B8"/>
    <w:rsid w:val="008D7F47"/>
    <w:rsid w:val="008E051D"/>
    <w:rsid w:val="008E086D"/>
    <w:rsid w:val="008E0A3C"/>
    <w:rsid w:val="008E63FE"/>
    <w:rsid w:val="008E6D6D"/>
    <w:rsid w:val="008F0F90"/>
    <w:rsid w:val="008F2C54"/>
    <w:rsid w:val="008F4CA7"/>
    <w:rsid w:val="008F60A7"/>
    <w:rsid w:val="008F7A94"/>
    <w:rsid w:val="009058FC"/>
    <w:rsid w:val="00911006"/>
    <w:rsid w:val="00911A88"/>
    <w:rsid w:val="009120D6"/>
    <w:rsid w:val="00912ACF"/>
    <w:rsid w:val="0091471E"/>
    <w:rsid w:val="00914808"/>
    <w:rsid w:val="009151B1"/>
    <w:rsid w:val="00917654"/>
    <w:rsid w:val="00921B53"/>
    <w:rsid w:val="00923569"/>
    <w:rsid w:val="00925169"/>
    <w:rsid w:val="009261B5"/>
    <w:rsid w:val="0092773A"/>
    <w:rsid w:val="009306D4"/>
    <w:rsid w:val="00931595"/>
    <w:rsid w:val="00932A50"/>
    <w:rsid w:val="00933972"/>
    <w:rsid w:val="009355A4"/>
    <w:rsid w:val="00937C33"/>
    <w:rsid w:val="009400D4"/>
    <w:rsid w:val="00943C15"/>
    <w:rsid w:val="00950AEE"/>
    <w:rsid w:val="0095161C"/>
    <w:rsid w:val="0095185B"/>
    <w:rsid w:val="0095263B"/>
    <w:rsid w:val="00954244"/>
    <w:rsid w:val="00954486"/>
    <w:rsid w:val="0096267B"/>
    <w:rsid w:val="00964C8F"/>
    <w:rsid w:val="009661BA"/>
    <w:rsid w:val="00967151"/>
    <w:rsid w:val="00967C3B"/>
    <w:rsid w:val="00977794"/>
    <w:rsid w:val="0098061E"/>
    <w:rsid w:val="00981569"/>
    <w:rsid w:val="00981846"/>
    <w:rsid w:val="00981F04"/>
    <w:rsid w:val="009825CC"/>
    <w:rsid w:val="00985314"/>
    <w:rsid w:val="00985E31"/>
    <w:rsid w:val="009861FC"/>
    <w:rsid w:val="009915A7"/>
    <w:rsid w:val="009923F7"/>
    <w:rsid w:val="00992434"/>
    <w:rsid w:val="00993E13"/>
    <w:rsid w:val="00994897"/>
    <w:rsid w:val="009A0741"/>
    <w:rsid w:val="009A0E56"/>
    <w:rsid w:val="009A1DB4"/>
    <w:rsid w:val="009A31F2"/>
    <w:rsid w:val="009A4C76"/>
    <w:rsid w:val="009A778D"/>
    <w:rsid w:val="009A7CC3"/>
    <w:rsid w:val="009B15C0"/>
    <w:rsid w:val="009B2985"/>
    <w:rsid w:val="009B31D2"/>
    <w:rsid w:val="009B3E9D"/>
    <w:rsid w:val="009B52E0"/>
    <w:rsid w:val="009B5F60"/>
    <w:rsid w:val="009B6F3A"/>
    <w:rsid w:val="009C478F"/>
    <w:rsid w:val="009C569D"/>
    <w:rsid w:val="009C66C5"/>
    <w:rsid w:val="009D0E75"/>
    <w:rsid w:val="009D1179"/>
    <w:rsid w:val="009D3529"/>
    <w:rsid w:val="009D5A7B"/>
    <w:rsid w:val="009D6336"/>
    <w:rsid w:val="009D68C3"/>
    <w:rsid w:val="009D7B2D"/>
    <w:rsid w:val="009E1200"/>
    <w:rsid w:val="009E3FB0"/>
    <w:rsid w:val="009E4A2A"/>
    <w:rsid w:val="009F0968"/>
    <w:rsid w:val="009F186C"/>
    <w:rsid w:val="009F245C"/>
    <w:rsid w:val="009F27F5"/>
    <w:rsid w:val="009F433F"/>
    <w:rsid w:val="009F54E9"/>
    <w:rsid w:val="009F6586"/>
    <w:rsid w:val="00A007C1"/>
    <w:rsid w:val="00A00F9D"/>
    <w:rsid w:val="00A01D9F"/>
    <w:rsid w:val="00A02322"/>
    <w:rsid w:val="00A042F8"/>
    <w:rsid w:val="00A054D0"/>
    <w:rsid w:val="00A06685"/>
    <w:rsid w:val="00A138DD"/>
    <w:rsid w:val="00A13CA2"/>
    <w:rsid w:val="00A13CF3"/>
    <w:rsid w:val="00A14356"/>
    <w:rsid w:val="00A14A8C"/>
    <w:rsid w:val="00A159FC"/>
    <w:rsid w:val="00A1784A"/>
    <w:rsid w:val="00A20689"/>
    <w:rsid w:val="00A213C4"/>
    <w:rsid w:val="00A25A03"/>
    <w:rsid w:val="00A26F99"/>
    <w:rsid w:val="00A27372"/>
    <w:rsid w:val="00A308FC"/>
    <w:rsid w:val="00A317BE"/>
    <w:rsid w:val="00A32AF8"/>
    <w:rsid w:val="00A32F2A"/>
    <w:rsid w:val="00A34913"/>
    <w:rsid w:val="00A43E9C"/>
    <w:rsid w:val="00A4452E"/>
    <w:rsid w:val="00A458DA"/>
    <w:rsid w:val="00A45B83"/>
    <w:rsid w:val="00A46876"/>
    <w:rsid w:val="00A469E3"/>
    <w:rsid w:val="00A47B9B"/>
    <w:rsid w:val="00A50DF4"/>
    <w:rsid w:val="00A55598"/>
    <w:rsid w:val="00A67326"/>
    <w:rsid w:val="00A72218"/>
    <w:rsid w:val="00A72F37"/>
    <w:rsid w:val="00A741EA"/>
    <w:rsid w:val="00A7487D"/>
    <w:rsid w:val="00A75E57"/>
    <w:rsid w:val="00A76AD1"/>
    <w:rsid w:val="00A76CCB"/>
    <w:rsid w:val="00A812B0"/>
    <w:rsid w:val="00A851BD"/>
    <w:rsid w:val="00A8640D"/>
    <w:rsid w:val="00A90CFC"/>
    <w:rsid w:val="00A9112A"/>
    <w:rsid w:val="00A91793"/>
    <w:rsid w:val="00A91B9A"/>
    <w:rsid w:val="00A932AB"/>
    <w:rsid w:val="00A93BBC"/>
    <w:rsid w:val="00A95BF7"/>
    <w:rsid w:val="00A965DA"/>
    <w:rsid w:val="00AA0ED8"/>
    <w:rsid w:val="00AA1858"/>
    <w:rsid w:val="00AA2E80"/>
    <w:rsid w:val="00AA5F5A"/>
    <w:rsid w:val="00AB06B5"/>
    <w:rsid w:val="00AB0E29"/>
    <w:rsid w:val="00AB32CB"/>
    <w:rsid w:val="00AB4284"/>
    <w:rsid w:val="00AB4DED"/>
    <w:rsid w:val="00AB5C2B"/>
    <w:rsid w:val="00AC159B"/>
    <w:rsid w:val="00AC1C80"/>
    <w:rsid w:val="00AC48A4"/>
    <w:rsid w:val="00AC4DDB"/>
    <w:rsid w:val="00AC5245"/>
    <w:rsid w:val="00AC5469"/>
    <w:rsid w:val="00AD16B2"/>
    <w:rsid w:val="00AD2A46"/>
    <w:rsid w:val="00AD3273"/>
    <w:rsid w:val="00AD33EB"/>
    <w:rsid w:val="00AD4E8F"/>
    <w:rsid w:val="00AD6F99"/>
    <w:rsid w:val="00AE0804"/>
    <w:rsid w:val="00AE146C"/>
    <w:rsid w:val="00AE409E"/>
    <w:rsid w:val="00AE5389"/>
    <w:rsid w:val="00AE7532"/>
    <w:rsid w:val="00AF1298"/>
    <w:rsid w:val="00AF1DF4"/>
    <w:rsid w:val="00AF2DDF"/>
    <w:rsid w:val="00AF3BEF"/>
    <w:rsid w:val="00AF5DFE"/>
    <w:rsid w:val="00AF67AE"/>
    <w:rsid w:val="00AF69C2"/>
    <w:rsid w:val="00AF7B61"/>
    <w:rsid w:val="00B0007F"/>
    <w:rsid w:val="00B01629"/>
    <w:rsid w:val="00B02D01"/>
    <w:rsid w:val="00B03AB5"/>
    <w:rsid w:val="00B04138"/>
    <w:rsid w:val="00B056B2"/>
    <w:rsid w:val="00B05C98"/>
    <w:rsid w:val="00B05FA8"/>
    <w:rsid w:val="00B1039D"/>
    <w:rsid w:val="00B10D0E"/>
    <w:rsid w:val="00B138FB"/>
    <w:rsid w:val="00B14777"/>
    <w:rsid w:val="00B14FE6"/>
    <w:rsid w:val="00B21DCD"/>
    <w:rsid w:val="00B22955"/>
    <w:rsid w:val="00B230BB"/>
    <w:rsid w:val="00B24D7D"/>
    <w:rsid w:val="00B25F39"/>
    <w:rsid w:val="00B27EC8"/>
    <w:rsid w:val="00B32359"/>
    <w:rsid w:val="00B32A70"/>
    <w:rsid w:val="00B33113"/>
    <w:rsid w:val="00B363E3"/>
    <w:rsid w:val="00B417B1"/>
    <w:rsid w:val="00B445B8"/>
    <w:rsid w:val="00B45F66"/>
    <w:rsid w:val="00B4763C"/>
    <w:rsid w:val="00B479D9"/>
    <w:rsid w:val="00B50499"/>
    <w:rsid w:val="00B507B6"/>
    <w:rsid w:val="00B57EFA"/>
    <w:rsid w:val="00B61C22"/>
    <w:rsid w:val="00B61D9F"/>
    <w:rsid w:val="00B6264B"/>
    <w:rsid w:val="00B631B9"/>
    <w:rsid w:val="00B6525F"/>
    <w:rsid w:val="00B6572E"/>
    <w:rsid w:val="00B6645D"/>
    <w:rsid w:val="00B70EDC"/>
    <w:rsid w:val="00B716AC"/>
    <w:rsid w:val="00B71912"/>
    <w:rsid w:val="00B71F09"/>
    <w:rsid w:val="00B73F6B"/>
    <w:rsid w:val="00B74028"/>
    <w:rsid w:val="00B76A8C"/>
    <w:rsid w:val="00B76B85"/>
    <w:rsid w:val="00B771C6"/>
    <w:rsid w:val="00B80381"/>
    <w:rsid w:val="00B8104D"/>
    <w:rsid w:val="00B824F6"/>
    <w:rsid w:val="00B83055"/>
    <w:rsid w:val="00B8313C"/>
    <w:rsid w:val="00B8354B"/>
    <w:rsid w:val="00B83C1A"/>
    <w:rsid w:val="00B849FC"/>
    <w:rsid w:val="00B85BCD"/>
    <w:rsid w:val="00B8745E"/>
    <w:rsid w:val="00B91474"/>
    <w:rsid w:val="00B92917"/>
    <w:rsid w:val="00B92F4B"/>
    <w:rsid w:val="00B95000"/>
    <w:rsid w:val="00B95349"/>
    <w:rsid w:val="00B95A2E"/>
    <w:rsid w:val="00B95E61"/>
    <w:rsid w:val="00BA31EF"/>
    <w:rsid w:val="00BA37B3"/>
    <w:rsid w:val="00BA4EC0"/>
    <w:rsid w:val="00BA5752"/>
    <w:rsid w:val="00BA5AB2"/>
    <w:rsid w:val="00BA5D18"/>
    <w:rsid w:val="00BA7F70"/>
    <w:rsid w:val="00BB115D"/>
    <w:rsid w:val="00BB19E0"/>
    <w:rsid w:val="00BB4B0D"/>
    <w:rsid w:val="00BB528B"/>
    <w:rsid w:val="00BB6A75"/>
    <w:rsid w:val="00BC07A9"/>
    <w:rsid w:val="00BC0AD6"/>
    <w:rsid w:val="00BC19F3"/>
    <w:rsid w:val="00BC2D26"/>
    <w:rsid w:val="00BC3163"/>
    <w:rsid w:val="00BC3568"/>
    <w:rsid w:val="00BC3AE4"/>
    <w:rsid w:val="00BC76F0"/>
    <w:rsid w:val="00BD185B"/>
    <w:rsid w:val="00BD46DC"/>
    <w:rsid w:val="00BD51A9"/>
    <w:rsid w:val="00BD767B"/>
    <w:rsid w:val="00BE2B8A"/>
    <w:rsid w:val="00BE4270"/>
    <w:rsid w:val="00BE456D"/>
    <w:rsid w:val="00BE71AE"/>
    <w:rsid w:val="00BE78FF"/>
    <w:rsid w:val="00BF008A"/>
    <w:rsid w:val="00BF3836"/>
    <w:rsid w:val="00BF5ECD"/>
    <w:rsid w:val="00BF5FB3"/>
    <w:rsid w:val="00BF7294"/>
    <w:rsid w:val="00C01219"/>
    <w:rsid w:val="00C02BD5"/>
    <w:rsid w:val="00C050EC"/>
    <w:rsid w:val="00C051BC"/>
    <w:rsid w:val="00C16899"/>
    <w:rsid w:val="00C174E9"/>
    <w:rsid w:val="00C2143A"/>
    <w:rsid w:val="00C22F4D"/>
    <w:rsid w:val="00C25BB3"/>
    <w:rsid w:val="00C32ED6"/>
    <w:rsid w:val="00C338BE"/>
    <w:rsid w:val="00C340B3"/>
    <w:rsid w:val="00C35E18"/>
    <w:rsid w:val="00C411C8"/>
    <w:rsid w:val="00C41BBC"/>
    <w:rsid w:val="00C4254C"/>
    <w:rsid w:val="00C47006"/>
    <w:rsid w:val="00C4765B"/>
    <w:rsid w:val="00C512B2"/>
    <w:rsid w:val="00C521E1"/>
    <w:rsid w:val="00C528B9"/>
    <w:rsid w:val="00C60CCB"/>
    <w:rsid w:val="00C61960"/>
    <w:rsid w:val="00C61B24"/>
    <w:rsid w:val="00C626CB"/>
    <w:rsid w:val="00C62B50"/>
    <w:rsid w:val="00C64049"/>
    <w:rsid w:val="00C64313"/>
    <w:rsid w:val="00C64503"/>
    <w:rsid w:val="00C6638F"/>
    <w:rsid w:val="00C67DAF"/>
    <w:rsid w:val="00C701F4"/>
    <w:rsid w:val="00C7156D"/>
    <w:rsid w:val="00C71F94"/>
    <w:rsid w:val="00C72860"/>
    <w:rsid w:val="00C7515D"/>
    <w:rsid w:val="00C756DF"/>
    <w:rsid w:val="00C756F1"/>
    <w:rsid w:val="00C75D08"/>
    <w:rsid w:val="00C764F5"/>
    <w:rsid w:val="00C76B69"/>
    <w:rsid w:val="00C80E12"/>
    <w:rsid w:val="00C80F6B"/>
    <w:rsid w:val="00C84249"/>
    <w:rsid w:val="00C84F51"/>
    <w:rsid w:val="00C8691F"/>
    <w:rsid w:val="00C903B3"/>
    <w:rsid w:val="00C936B6"/>
    <w:rsid w:val="00C95C3E"/>
    <w:rsid w:val="00C96E0C"/>
    <w:rsid w:val="00C97445"/>
    <w:rsid w:val="00C9770E"/>
    <w:rsid w:val="00CA1AB3"/>
    <w:rsid w:val="00CA6686"/>
    <w:rsid w:val="00CA6907"/>
    <w:rsid w:val="00CB1A9E"/>
    <w:rsid w:val="00CB1EDB"/>
    <w:rsid w:val="00CB31E9"/>
    <w:rsid w:val="00CB36FC"/>
    <w:rsid w:val="00CB6ACD"/>
    <w:rsid w:val="00CB6DEA"/>
    <w:rsid w:val="00CC01FA"/>
    <w:rsid w:val="00CC13CC"/>
    <w:rsid w:val="00CC1662"/>
    <w:rsid w:val="00CC25ED"/>
    <w:rsid w:val="00CC28D1"/>
    <w:rsid w:val="00CC4716"/>
    <w:rsid w:val="00CC6ED9"/>
    <w:rsid w:val="00CC7B96"/>
    <w:rsid w:val="00CD070F"/>
    <w:rsid w:val="00CD4C0E"/>
    <w:rsid w:val="00CD58D9"/>
    <w:rsid w:val="00CD5C9E"/>
    <w:rsid w:val="00CD5D6E"/>
    <w:rsid w:val="00CD7DA5"/>
    <w:rsid w:val="00CE295F"/>
    <w:rsid w:val="00CE2D6A"/>
    <w:rsid w:val="00CE377F"/>
    <w:rsid w:val="00CF16CA"/>
    <w:rsid w:val="00CF2CAF"/>
    <w:rsid w:val="00CF4E5D"/>
    <w:rsid w:val="00D02072"/>
    <w:rsid w:val="00D02A4E"/>
    <w:rsid w:val="00D04A8B"/>
    <w:rsid w:val="00D05007"/>
    <w:rsid w:val="00D05D1E"/>
    <w:rsid w:val="00D1232D"/>
    <w:rsid w:val="00D1401F"/>
    <w:rsid w:val="00D16F16"/>
    <w:rsid w:val="00D21614"/>
    <w:rsid w:val="00D226B9"/>
    <w:rsid w:val="00D23430"/>
    <w:rsid w:val="00D319EA"/>
    <w:rsid w:val="00D32F84"/>
    <w:rsid w:val="00D33753"/>
    <w:rsid w:val="00D36B60"/>
    <w:rsid w:val="00D37690"/>
    <w:rsid w:val="00D37FE4"/>
    <w:rsid w:val="00D44657"/>
    <w:rsid w:val="00D51183"/>
    <w:rsid w:val="00D51BEC"/>
    <w:rsid w:val="00D540A7"/>
    <w:rsid w:val="00D55CBE"/>
    <w:rsid w:val="00D6065E"/>
    <w:rsid w:val="00D67D8A"/>
    <w:rsid w:val="00D7089F"/>
    <w:rsid w:val="00D71110"/>
    <w:rsid w:val="00D74009"/>
    <w:rsid w:val="00D76CE1"/>
    <w:rsid w:val="00D77836"/>
    <w:rsid w:val="00D844B8"/>
    <w:rsid w:val="00D85D9A"/>
    <w:rsid w:val="00D86579"/>
    <w:rsid w:val="00D90D0B"/>
    <w:rsid w:val="00D928A8"/>
    <w:rsid w:val="00D92F54"/>
    <w:rsid w:val="00D975E6"/>
    <w:rsid w:val="00D97D28"/>
    <w:rsid w:val="00DA1579"/>
    <w:rsid w:val="00DA1FE7"/>
    <w:rsid w:val="00DA4084"/>
    <w:rsid w:val="00DA5FB6"/>
    <w:rsid w:val="00DB02DA"/>
    <w:rsid w:val="00DB2ECC"/>
    <w:rsid w:val="00DB76F8"/>
    <w:rsid w:val="00DB7E46"/>
    <w:rsid w:val="00DC102E"/>
    <w:rsid w:val="00DC491F"/>
    <w:rsid w:val="00DC7DD2"/>
    <w:rsid w:val="00DC7ECF"/>
    <w:rsid w:val="00DD28C6"/>
    <w:rsid w:val="00DD5B08"/>
    <w:rsid w:val="00DE18FD"/>
    <w:rsid w:val="00DE1F2A"/>
    <w:rsid w:val="00DE548C"/>
    <w:rsid w:val="00DF272C"/>
    <w:rsid w:val="00DF436F"/>
    <w:rsid w:val="00DF5139"/>
    <w:rsid w:val="00E0074E"/>
    <w:rsid w:val="00E01498"/>
    <w:rsid w:val="00E0340B"/>
    <w:rsid w:val="00E165A9"/>
    <w:rsid w:val="00E1664F"/>
    <w:rsid w:val="00E2380A"/>
    <w:rsid w:val="00E25422"/>
    <w:rsid w:val="00E25E1D"/>
    <w:rsid w:val="00E25E5D"/>
    <w:rsid w:val="00E32A44"/>
    <w:rsid w:val="00E331D9"/>
    <w:rsid w:val="00E3431B"/>
    <w:rsid w:val="00E3522D"/>
    <w:rsid w:val="00E408A2"/>
    <w:rsid w:val="00E41B3A"/>
    <w:rsid w:val="00E43923"/>
    <w:rsid w:val="00E43EB6"/>
    <w:rsid w:val="00E45AC9"/>
    <w:rsid w:val="00E46FAB"/>
    <w:rsid w:val="00E504D4"/>
    <w:rsid w:val="00E54289"/>
    <w:rsid w:val="00E57CCA"/>
    <w:rsid w:val="00E57CD5"/>
    <w:rsid w:val="00E57ED9"/>
    <w:rsid w:val="00E61AB6"/>
    <w:rsid w:val="00E61BE7"/>
    <w:rsid w:val="00E62DC7"/>
    <w:rsid w:val="00E63FA3"/>
    <w:rsid w:val="00E657BF"/>
    <w:rsid w:val="00E6736A"/>
    <w:rsid w:val="00E725AA"/>
    <w:rsid w:val="00E72C7C"/>
    <w:rsid w:val="00E74B50"/>
    <w:rsid w:val="00E81009"/>
    <w:rsid w:val="00E810F8"/>
    <w:rsid w:val="00E8348D"/>
    <w:rsid w:val="00E85B4A"/>
    <w:rsid w:val="00E90E36"/>
    <w:rsid w:val="00E9338B"/>
    <w:rsid w:val="00E937C6"/>
    <w:rsid w:val="00E93AE7"/>
    <w:rsid w:val="00E967EB"/>
    <w:rsid w:val="00E971A9"/>
    <w:rsid w:val="00EA20C4"/>
    <w:rsid w:val="00EA3E82"/>
    <w:rsid w:val="00EA730C"/>
    <w:rsid w:val="00EA7EC0"/>
    <w:rsid w:val="00EB0087"/>
    <w:rsid w:val="00EB02FF"/>
    <w:rsid w:val="00EB1457"/>
    <w:rsid w:val="00EB43D3"/>
    <w:rsid w:val="00EB6FDA"/>
    <w:rsid w:val="00EB72D3"/>
    <w:rsid w:val="00EB7728"/>
    <w:rsid w:val="00EB7E8C"/>
    <w:rsid w:val="00EC163E"/>
    <w:rsid w:val="00EC2C3E"/>
    <w:rsid w:val="00EC6597"/>
    <w:rsid w:val="00EC6C68"/>
    <w:rsid w:val="00EC717F"/>
    <w:rsid w:val="00ED03AA"/>
    <w:rsid w:val="00ED0436"/>
    <w:rsid w:val="00ED06CB"/>
    <w:rsid w:val="00ED1549"/>
    <w:rsid w:val="00ED2F64"/>
    <w:rsid w:val="00EE1239"/>
    <w:rsid w:val="00EE319D"/>
    <w:rsid w:val="00EE43C7"/>
    <w:rsid w:val="00EE6068"/>
    <w:rsid w:val="00EE61AC"/>
    <w:rsid w:val="00EE7A96"/>
    <w:rsid w:val="00EF4EC6"/>
    <w:rsid w:val="00F01A9B"/>
    <w:rsid w:val="00F02951"/>
    <w:rsid w:val="00F0614E"/>
    <w:rsid w:val="00F0708F"/>
    <w:rsid w:val="00F10661"/>
    <w:rsid w:val="00F10672"/>
    <w:rsid w:val="00F1082D"/>
    <w:rsid w:val="00F12C45"/>
    <w:rsid w:val="00F12FCA"/>
    <w:rsid w:val="00F1571F"/>
    <w:rsid w:val="00F2138D"/>
    <w:rsid w:val="00F219EC"/>
    <w:rsid w:val="00F225FE"/>
    <w:rsid w:val="00F22DCC"/>
    <w:rsid w:val="00F2590D"/>
    <w:rsid w:val="00F2694A"/>
    <w:rsid w:val="00F26E9A"/>
    <w:rsid w:val="00F34CB0"/>
    <w:rsid w:val="00F372E0"/>
    <w:rsid w:val="00F37830"/>
    <w:rsid w:val="00F42EFF"/>
    <w:rsid w:val="00F436DE"/>
    <w:rsid w:val="00F51446"/>
    <w:rsid w:val="00F53365"/>
    <w:rsid w:val="00F557A6"/>
    <w:rsid w:val="00F607A7"/>
    <w:rsid w:val="00F6136E"/>
    <w:rsid w:val="00F619A8"/>
    <w:rsid w:val="00F61CE7"/>
    <w:rsid w:val="00F62B83"/>
    <w:rsid w:val="00F657F8"/>
    <w:rsid w:val="00F66A33"/>
    <w:rsid w:val="00F67631"/>
    <w:rsid w:val="00F7071C"/>
    <w:rsid w:val="00F733AB"/>
    <w:rsid w:val="00F74CE5"/>
    <w:rsid w:val="00F754F0"/>
    <w:rsid w:val="00F76AF7"/>
    <w:rsid w:val="00F8489F"/>
    <w:rsid w:val="00F85B17"/>
    <w:rsid w:val="00F85C6F"/>
    <w:rsid w:val="00F9187A"/>
    <w:rsid w:val="00F92D03"/>
    <w:rsid w:val="00F94FBC"/>
    <w:rsid w:val="00F96B11"/>
    <w:rsid w:val="00F96EE9"/>
    <w:rsid w:val="00F97CB8"/>
    <w:rsid w:val="00FA0533"/>
    <w:rsid w:val="00FA08FA"/>
    <w:rsid w:val="00FA278F"/>
    <w:rsid w:val="00FB281F"/>
    <w:rsid w:val="00FB32DC"/>
    <w:rsid w:val="00FB441A"/>
    <w:rsid w:val="00FB61A2"/>
    <w:rsid w:val="00FB6FB9"/>
    <w:rsid w:val="00FB753F"/>
    <w:rsid w:val="00FC082C"/>
    <w:rsid w:val="00FC7D4F"/>
    <w:rsid w:val="00FD52BD"/>
    <w:rsid w:val="00FE12F2"/>
    <w:rsid w:val="00FE6C26"/>
    <w:rsid w:val="00FF0517"/>
    <w:rsid w:val="00FF7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CF53C"/>
  <w15:docId w15:val="{E8225350-398F-418D-B1B6-5EEF9E14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5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71E"/>
    <w:pPr>
      <w:ind w:left="720"/>
      <w:contextualSpacing/>
    </w:pPr>
  </w:style>
  <w:style w:type="paragraph" w:styleId="En-tte">
    <w:name w:val="header"/>
    <w:basedOn w:val="Normal"/>
    <w:link w:val="En-tteCar"/>
    <w:uiPriority w:val="99"/>
    <w:unhideWhenUsed/>
    <w:rsid w:val="00DA1FE7"/>
    <w:pPr>
      <w:tabs>
        <w:tab w:val="center" w:pos="4536"/>
        <w:tab w:val="right" w:pos="9072"/>
      </w:tabs>
      <w:spacing w:after="0" w:line="240" w:lineRule="auto"/>
    </w:pPr>
  </w:style>
  <w:style w:type="character" w:customStyle="1" w:styleId="En-tteCar">
    <w:name w:val="En-tête Car"/>
    <w:basedOn w:val="Policepardfaut"/>
    <w:link w:val="En-tte"/>
    <w:uiPriority w:val="99"/>
    <w:rsid w:val="00DA1FE7"/>
  </w:style>
  <w:style w:type="paragraph" w:styleId="Pieddepage">
    <w:name w:val="footer"/>
    <w:basedOn w:val="Normal"/>
    <w:link w:val="PieddepageCar"/>
    <w:uiPriority w:val="99"/>
    <w:unhideWhenUsed/>
    <w:rsid w:val="00DA1F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1FE7"/>
  </w:style>
  <w:style w:type="paragraph" w:customStyle="1" w:styleId="Standard">
    <w:name w:val="Standard"/>
    <w:rsid w:val="00DA1FE7"/>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eastAsia="fr-FR"/>
    </w:rPr>
  </w:style>
  <w:style w:type="paragraph" w:styleId="Textedebulles">
    <w:name w:val="Balloon Text"/>
    <w:basedOn w:val="Normal"/>
    <w:link w:val="TextedebullesCar"/>
    <w:uiPriority w:val="99"/>
    <w:semiHidden/>
    <w:unhideWhenUsed/>
    <w:rsid w:val="007716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16DB"/>
    <w:rPr>
      <w:rFonts w:ascii="Segoe UI" w:hAnsi="Segoe UI" w:cs="Segoe UI"/>
      <w:sz w:val="18"/>
      <w:szCs w:val="18"/>
    </w:rPr>
  </w:style>
  <w:style w:type="paragraph" w:styleId="Rvision">
    <w:name w:val="Revision"/>
    <w:hidden/>
    <w:uiPriority w:val="99"/>
    <w:semiHidden/>
    <w:rsid w:val="00012D4B"/>
    <w:pPr>
      <w:spacing w:after="0" w:line="240" w:lineRule="auto"/>
    </w:pPr>
  </w:style>
  <w:style w:type="paragraph" w:customStyle="1" w:styleId="Default">
    <w:name w:val="Default"/>
    <w:rsid w:val="00676882"/>
    <w:pPr>
      <w:autoSpaceDE w:val="0"/>
      <w:autoSpaceDN w:val="0"/>
      <w:adjustRightInd w:val="0"/>
      <w:spacing w:after="0" w:line="240" w:lineRule="auto"/>
    </w:pPr>
    <w:rPr>
      <w:rFonts w:ascii="Arial" w:eastAsia="MS Mincho" w:hAnsi="Arial" w:cs="Arial"/>
      <w:color w:val="000000"/>
      <w:sz w:val="24"/>
      <w:szCs w:val="24"/>
      <w:lang w:eastAsia="fr-FR"/>
    </w:rPr>
  </w:style>
  <w:style w:type="paragraph" w:customStyle="1" w:styleId="TITRECFE">
    <w:name w:val="TITRE CFE"/>
    <w:basedOn w:val="Normal"/>
    <w:autoRedefine/>
    <w:qFormat/>
    <w:rsid w:val="00E93AE7"/>
    <w:pPr>
      <w:spacing w:after="0" w:line="240" w:lineRule="auto"/>
      <w:jc w:val="center"/>
    </w:pPr>
    <w:rPr>
      <w:rFonts w:ascii="Arial" w:eastAsia="MS Mincho" w:hAnsi="Arial" w:cs="Arial"/>
      <w:b/>
      <w:strike/>
      <w:noProof/>
      <w:color w:val="0000FF"/>
      <w:sz w:val="36"/>
      <w:szCs w:val="30"/>
      <w:lang w:eastAsia="fr-FR"/>
    </w:rPr>
  </w:style>
  <w:style w:type="character" w:styleId="Marquedecommentaire">
    <w:name w:val="annotation reference"/>
    <w:basedOn w:val="Policepardfaut"/>
    <w:uiPriority w:val="99"/>
    <w:semiHidden/>
    <w:unhideWhenUsed/>
    <w:rsid w:val="00CA1AB3"/>
    <w:rPr>
      <w:sz w:val="16"/>
      <w:szCs w:val="16"/>
    </w:rPr>
  </w:style>
  <w:style w:type="paragraph" w:styleId="Commentaire">
    <w:name w:val="annotation text"/>
    <w:basedOn w:val="Normal"/>
    <w:link w:val="CommentaireCar"/>
    <w:uiPriority w:val="99"/>
    <w:unhideWhenUsed/>
    <w:rsid w:val="00CA1AB3"/>
    <w:pPr>
      <w:spacing w:line="240" w:lineRule="auto"/>
    </w:pPr>
    <w:rPr>
      <w:sz w:val="20"/>
      <w:szCs w:val="20"/>
    </w:rPr>
  </w:style>
  <w:style w:type="character" w:customStyle="1" w:styleId="CommentaireCar">
    <w:name w:val="Commentaire Car"/>
    <w:basedOn w:val="Policepardfaut"/>
    <w:link w:val="Commentaire"/>
    <w:uiPriority w:val="99"/>
    <w:rsid w:val="00CA1AB3"/>
    <w:rPr>
      <w:sz w:val="20"/>
      <w:szCs w:val="20"/>
    </w:rPr>
  </w:style>
  <w:style w:type="paragraph" w:styleId="Objetducommentaire">
    <w:name w:val="annotation subject"/>
    <w:basedOn w:val="Commentaire"/>
    <w:next w:val="Commentaire"/>
    <w:link w:val="ObjetducommentaireCar"/>
    <w:uiPriority w:val="99"/>
    <w:semiHidden/>
    <w:unhideWhenUsed/>
    <w:rsid w:val="00CA1AB3"/>
    <w:rPr>
      <w:b/>
      <w:bCs/>
    </w:rPr>
  </w:style>
  <w:style w:type="character" w:customStyle="1" w:styleId="ObjetducommentaireCar">
    <w:name w:val="Objet du commentaire Car"/>
    <w:basedOn w:val="CommentaireCar"/>
    <w:link w:val="Objetducommentaire"/>
    <w:uiPriority w:val="99"/>
    <w:semiHidden/>
    <w:rsid w:val="00CA1AB3"/>
    <w:rPr>
      <w:b/>
      <w:bCs/>
      <w:sz w:val="20"/>
      <w:szCs w:val="20"/>
    </w:rPr>
  </w:style>
  <w:style w:type="paragraph" w:customStyle="1" w:styleId="Corps">
    <w:name w:val="Corps"/>
    <w:rsid w:val="00E0074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14:textOutline w14:w="0" w14:cap="flat" w14:cmpd="sng" w14:algn="ctr">
        <w14:noFill/>
        <w14:prstDash w14:val="solid"/>
        <w14:bevel/>
      </w14:textOutline>
    </w:rPr>
  </w:style>
  <w:style w:type="paragraph" w:customStyle="1" w:styleId="CorpsA">
    <w:name w:val="Corps A"/>
    <w:rsid w:val="002D1E4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14:textOutline w14:w="12700" w14:cap="flat" w14:cmpd="sng" w14:algn="ctr">
        <w14:noFill/>
        <w14:prstDash w14:val="solid"/>
        <w14:miter w14:lim="400000"/>
      </w14:textOutline>
    </w:rPr>
  </w:style>
  <w:style w:type="character" w:customStyle="1" w:styleId="Aucun">
    <w:name w:val="Aucun"/>
    <w:rsid w:val="002D1E4C"/>
    <w:rPr>
      <w:lang w:val="fr-FR"/>
    </w:rPr>
  </w:style>
  <w:style w:type="paragraph" w:customStyle="1" w:styleId="Pardfaut">
    <w:name w:val="Par défaut"/>
    <w:rsid w:val="00725A8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normaltextrun">
    <w:name w:val="normaltextrun"/>
    <w:basedOn w:val="Policepardfaut"/>
    <w:rsid w:val="009A7CC3"/>
  </w:style>
  <w:style w:type="character" w:customStyle="1" w:styleId="object">
    <w:name w:val="object"/>
    <w:basedOn w:val="Policepardfaut"/>
    <w:rsid w:val="00E810F8"/>
  </w:style>
  <w:style w:type="character" w:customStyle="1" w:styleId="break-words">
    <w:name w:val="break-words"/>
    <w:basedOn w:val="Policepardfaut"/>
    <w:rsid w:val="00697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3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5687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GRILLAT</dc:creator>
  <cp:lastModifiedBy>Valérie BROLLO</cp:lastModifiedBy>
  <cp:revision>2</cp:revision>
  <cp:lastPrinted>2023-01-04T18:44:00Z</cp:lastPrinted>
  <dcterms:created xsi:type="dcterms:W3CDTF">2023-02-01T11:02:00Z</dcterms:created>
  <dcterms:modified xsi:type="dcterms:W3CDTF">2023-02-01T11:02:00Z</dcterms:modified>
</cp:coreProperties>
</file>